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hd w:val="clear" w:color="auto" w:fill="FFFFFF"/>
        <w:spacing w:line="580" w:lineRule="atLeast"/>
        <w:jc w:val="center"/>
        <w:rPr>
          <w:rFonts w:ascii="方正小标宋简体" w:hAnsi="方正小标宋简体" w:eastAsia="方正小标宋简体" w:cs="方正小标宋简体"/>
          <w:color w:val="000000" w:themeColor="text1"/>
          <w:sz w:val="44"/>
          <w:szCs w:val="44"/>
        </w:rPr>
      </w:pPr>
      <w:r>
        <w:rPr>
          <w:rFonts w:hint="eastAsia" w:ascii="方正小标宋简体" w:hAnsi="方正小标宋简体" w:eastAsia="方正小标宋简体" w:cs="方正小标宋简体"/>
          <w:color w:val="000000" w:themeColor="text1"/>
          <w:kern w:val="0"/>
          <w:sz w:val="44"/>
          <w:szCs w:val="44"/>
          <w:shd w:val="clear" w:color="auto" w:fill="FFFFFF"/>
        </w:rPr>
        <w:t>广元市教育科学研究所</w:t>
      </w:r>
    </w:p>
    <w:p>
      <w:pPr>
        <w:widowControl/>
        <w:shd w:val="clear" w:color="auto" w:fill="FFFFFF"/>
        <w:spacing w:line="580" w:lineRule="atLeast"/>
        <w:jc w:val="center"/>
        <w:rPr>
          <w:rFonts w:ascii="方正小标宋简体" w:hAnsi="方正小标宋简体" w:eastAsia="方正小标宋简体" w:cs="方正小标宋简体"/>
          <w:color w:val="000000" w:themeColor="text1"/>
          <w:kern w:val="0"/>
          <w:sz w:val="44"/>
          <w:szCs w:val="44"/>
          <w:shd w:val="clear" w:color="auto" w:fill="FFFFFF"/>
        </w:rPr>
      </w:pPr>
      <w:r>
        <w:rPr>
          <w:rFonts w:hint="eastAsia" w:ascii="方正小标宋简体" w:hAnsi="方正小标宋简体" w:eastAsia="方正小标宋简体" w:cs="方正小标宋简体"/>
          <w:color w:val="000000" w:themeColor="text1"/>
          <w:kern w:val="0"/>
          <w:sz w:val="44"/>
          <w:szCs w:val="44"/>
          <w:shd w:val="clear" w:color="auto" w:fill="FFFFFF"/>
        </w:rPr>
        <w:t>2024年部门预算编制说明</w:t>
      </w:r>
    </w:p>
    <w:p>
      <w:pPr>
        <w:jc w:val="center"/>
        <w:rPr>
          <w:rFonts w:hint="eastAsia" w:ascii="黑体" w:hAnsi="黑体" w:eastAsia="黑体" w:cs="黑体"/>
          <w:color w:val="000000" w:themeColor="text1"/>
          <w:kern w:val="0"/>
          <w:sz w:val="32"/>
          <w:szCs w:val="32"/>
          <w:shd w:val="clear" w:color="auto" w:fill="FFFFFF"/>
        </w:rPr>
      </w:pPr>
    </w:p>
    <w:p>
      <w:pPr>
        <w:jc w:val="center"/>
        <w:rPr>
          <w:rFonts w:hint="eastAsia" w:ascii="黑体" w:hAnsi="黑体" w:eastAsia="黑体" w:cs="黑体"/>
          <w:color w:val="000000" w:themeColor="text1"/>
          <w:kern w:val="0"/>
          <w:sz w:val="32"/>
          <w:szCs w:val="32"/>
          <w:shd w:val="clear" w:color="auto" w:fill="FFFFFF"/>
        </w:rPr>
      </w:pPr>
    </w:p>
    <w:p>
      <w:pPr>
        <w:jc w:val="center"/>
        <w:rPr>
          <w:rFonts w:hint="eastAsia" w:ascii="黑体" w:hAnsi="黑体" w:eastAsia="黑体" w:cs="黑体"/>
          <w:color w:val="000000" w:themeColor="text1"/>
          <w:kern w:val="0"/>
          <w:sz w:val="32"/>
          <w:szCs w:val="32"/>
          <w:shd w:val="clear" w:color="auto" w:fill="FFFFFF"/>
        </w:rPr>
      </w:pPr>
    </w:p>
    <w:p>
      <w:pPr>
        <w:jc w:val="center"/>
        <w:rPr>
          <w:rFonts w:hint="eastAsia" w:ascii="黑体" w:hAnsi="黑体" w:eastAsia="黑体" w:cs="黑体"/>
          <w:color w:val="000000" w:themeColor="text1"/>
          <w:kern w:val="0"/>
          <w:sz w:val="32"/>
          <w:szCs w:val="32"/>
          <w:shd w:val="clear" w:color="auto" w:fill="FFFFFF"/>
        </w:rPr>
      </w:pPr>
    </w:p>
    <w:p>
      <w:pPr>
        <w:jc w:val="center"/>
        <w:rPr>
          <w:rFonts w:hint="eastAsia" w:ascii="黑体" w:hAnsi="黑体" w:eastAsia="黑体" w:cs="黑体"/>
          <w:color w:val="000000" w:themeColor="text1"/>
          <w:kern w:val="0"/>
          <w:sz w:val="32"/>
          <w:szCs w:val="32"/>
          <w:shd w:val="clear" w:color="auto" w:fill="FFFFFF"/>
        </w:rPr>
      </w:pPr>
    </w:p>
    <w:p>
      <w:pPr>
        <w:jc w:val="center"/>
        <w:rPr>
          <w:rFonts w:hint="eastAsia" w:ascii="黑体" w:hAnsi="黑体" w:eastAsia="黑体" w:cs="黑体"/>
          <w:color w:val="000000" w:themeColor="text1"/>
          <w:kern w:val="0"/>
          <w:sz w:val="32"/>
          <w:szCs w:val="32"/>
          <w:shd w:val="clear" w:color="auto" w:fill="FFFFFF"/>
        </w:rPr>
      </w:pPr>
    </w:p>
    <w:p>
      <w:pPr>
        <w:jc w:val="center"/>
        <w:rPr>
          <w:rFonts w:hint="eastAsia" w:ascii="黑体" w:hAnsi="黑体" w:eastAsia="黑体" w:cs="黑体"/>
          <w:color w:val="000000" w:themeColor="text1"/>
          <w:kern w:val="0"/>
          <w:sz w:val="32"/>
          <w:szCs w:val="32"/>
          <w:shd w:val="clear" w:color="auto" w:fill="FFFFFF"/>
        </w:rPr>
      </w:pPr>
    </w:p>
    <w:p>
      <w:pPr>
        <w:jc w:val="center"/>
        <w:rPr>
          <w:rFonts w:hint="eastAsia" w:ascii="黑体" w:hAnsi="黑体" w:eastAsia="黑体" w:cs="黑体"/>
          <w:color w:val="000000" w:themeColor="text1"/>
          <w:kern w:val="0"/>
          <w:sz w:val="32"/>
          <w:szCs w:val="32"/>
          <w:shd w:val="clear" w:color="auto" w:fill="FFFFFF"/>
        </w:rPr>
      </w:pPr>
    </w:p>
    <w:p>
      <w:pPr>
        <w:jc w:val="center"/>
        <w:rPr>
          <w:rFonts w:hint="eastAsia" w:ascii="黑体" w:hAnsi="黑体" w:eastAsia="黑体" w:cs="黑体"/>
          <w:color w:val="000000" w:themeColor="text1"/>
          <w:kern w:val="0"/>
          <w:sz w:val="32"/>
          <w:szCs w:val="32"/>
          <w:shd w:val="clear" w:color="auto" w:fill="FFFFFF"/>
        </w:rPr>
      </w:pPr>
    </w:p>
    <w:p>
      <w:pPr>
        <w:jc w:val="center"/>
        <w:rPr>
          <w:rFonts w:hint="eastAsia" w:ascii="黑体" w:hAnsi="黑体" w:eastAsia="黑体" w:cs="黑体"/>
          <w:color w:val="000000" w:themeColor="text1"/>
          <w:kern w:val="0"/>
          <w:sz w:val="32"/>
          <w:szCs w:val="32"/>
          <w:shd w:val="clear" w:color="auto" w:fill="FFFFFF"/>
        </w:rPr>
      </w:pPr>
    </w:p>
    <w:p>
      <w:pPr>
        <w:jc w:val="center"/>
        <w:rPr>
          <w:rFonts w:hint="eastAsia" w:ascii="黑体" w:hAnsi="黑体" w:eastAsia="黑体" w:cs="黑体"/>
          <w:color w:val="000000" w:themeColor="text1"/>
          <w:kern w:val="0"/>
          <w:sz w:val="32"/>
          <w:szCs w:val="32"/>
          <w:shd w:val="clear" w:color="auto" w:fill="FFFFFF"/>
        </w:rPr>
      </w:pPr>
    </w:p>
    <w:p>
      <w:pPr>
        <w:jc w:val="center"/>
        <w:rPr>
          <w:rFonts w:hint="eastAsia" w:ascii="黑体" w:hAnsi="黑体" w:eastAsia="黑体" w:cs="黑体"/>
          <w:color w:val="000000" w:themeColor="text1"/>
          <w:kern w:val="0"/>
          <w:sz w:val="32"/>
          <w:szCs w:val="32"/>
          <w:shd w:val="clear" w:color="auto" w:fill="FFFFFF"/>
        </w:rPr>
      </w:pPr>
    </w:p>
    <w:p>
      <w:pPr>
        <w:jc w:val="center"/>
        <w:rPr>
          <w:rFonts w:hint="eastAsia" w:ascii="黑体" w:hAnsi="黑体" w:eastAsia="黑体" w:cs="黑体"/>
          <w:color w:val="000000" w:themeColor="text1"/>
          <w:kern w:val="0"/>
          <w:sz w:val="32"/>
          <w:szCs w:val="32"/>
          <w:shd w:val="clear" w:color="auto" w:fill="FFFFFF"/>
        </w:rPr>
      </w:pPr>
    </w:p>
    <w:p>
      <w:pPr>
        <w:jc w:val="center"/>
        <w:rPr>
          <w:rFonts w:hint="eastAsia" w:ascii="黑体" w:hAnsi="黑体" w:eastAsia="黑体" w:cs="黑体"/>
          <w:color w:val="000000" w:themeColor="text1"/>
          <w:kern w:val="0"/>
          <w:sz w:val="32"/>
          <w:szCs w:val="32"/>
          <w:shd w:val="clear" w:color="auto" w:fill="FFFFFF"/>
        </w:rPr>
      </w:pPr>
    </w:p>
    <w:p>
      <w:pPr>
        <w:jc w:val="center"/>
        <w:rPr>
          <w:rFonts w:hint="eastAsia" w:ascii="黑体" w:hAnsi="黑体" w:eastAsia="黑体" w:cs="黑体"/>
          <w:color w:val="000000" w:themeColor="text1"/>
          <w:kern w:val="0"/>
          <w:sz w:val="32"/>
          <w:szCs w:val="32"/>
          <w:shd w:val="clear" w:color="auto" w:fill="FFFFFF"/>
        </w:rPr>
      </w:pPr>
    </w:p>
    <w:p>
      <w:pPr>
        <w:jc w:val="center"/>
        <w:rPr>
          <w:rFonts w:hint="eastAsia" w:ascii="黑体" w:hAnsi="黑体" w:eastAsia="黑体" w:cs="黑体"/>
          <w:color w:val="000000" w:themeColor="text1"/>
          <w:kern w:val="0"/>
          <w:sz w:val="32"/>
          <w:szCs w:val="32"/>
          <w:shd w:val="clear" w:color="auto" w:fill="FFFFFF"/>
        </w:rPr>
      </w:pPr>
    </w:p>
    <w:p>
      <w:pPr>
        <w:jc w:val="center"/>
        <w:rPr>
          <w:rFonts w:hint="eastAsia" w:ascii="黑体" w:hAnsi="黑体" w:eastAsia="黑体" w:cs="黑体"/>
          <w:color w:val="000000" w:themeColor="text1"/>
          <w:kern w:val="0"/>
          <w:sz w:val="32"/>
          <w:szCs w:val="32"/>
          <w:shd w:val="clear" w:color="auto" w:fill="FFFFFF"/>
        </w:rPr>
      </w:pPr>
    </w:p>
    <w:p>
      <w:pPr>
        <w:jc w:val="center"/>
        <w:rPr>
          <w:rFonts w:hint="eastAsia" w:ascii="黑体" w:hAnsi="黑体" w:eastAsia="黑体" w:cs="黑体"/>
          <w:color w:val="000000" w:themeColor="text1"/>
          <w:kern w:val="0"/>
          <w:sz w:val="32"/>
          <w:szCs w:val="32"/>
          <w:shd w:val="clear" w:color="auto" w:fill="FFFFFF"/>
        </w:rPr>
      </w:pPr>
    </w:p>
    <w:sdt>
      <w:sdtPr>
        <w:rPr>
          <w:rFonts w:ascii="宋体" w:hAnsi="宋体" w:eastAsia="宋体" w:cs="Times New Roman"/>
          <w:kern w:val="2"/>
          <w:sz w:val="21"/>
          <w:szCs w:val="24"/>
          <w:lang w:val="en-US" w:eastAsia="zh-CN" w:bidi="ar-SA"/>
        </w:rPr>
        <w:id w:val="888032577"/>
        <w15:color w:val="DBDBDB"/>
        <w:docPartObj>
          <w:docPartGallery w:val="Table of Contents"/>
          <w:docPartUnique/>
        </w:docPartObj>
      </w:sdtPr>
      <w:sdtEndPr>
        <w:rPr>
          <w:rFonts w:hint="eastAsia" w:ascii="黑体" w:hAnsi="黑体" w:eastAsia="黑体" w:cs="黑体"/>
          <w:color w:val="000000" w:themeColor="text1"/>
          <w:kern w:val="0"/>
          <w:sz w:val="21"/>
          <w:szCs w:val="32"/>
          <w:shd w:val="clear" w:color="auto" w:fill="FFFFFF"/>
          <w:lang w:val="en-US" w:eastAsia="zh-CN" w:bidi="ar-SA"/>
        </w:rPr>
      </w:sdtEndPr>
      <w:sdtContent>
        <w:p>
          <w:pPr>
            <w:spacing w:before="0" w:beforeLines="0" w:after="0" w:afterLines="0" w:line="240" w:lineRule="auto"/>
            <w:ind w:left="0" w:leftChars="0" w:right="0" w:rightChars="0" w:firstLine="0" w:firstLineChars="0"/>
            <w:jc w:val="center"/>
          </w:pPr>
          <w:bookmarkStart w:id="29" w:name="_GoBack"/>
          <w:r>
            <w:rPr>
              <w:rFonts w:ascii="宋体" w:hAnsi="宋体" w:eastAsia="宋体"/>
              <w:sz w:val="21"/>
            </w:rPr>
            <w:t>目录</w:t>
          </w:r>
        </w:p>
        <w:p>
          <w:pPr>
            <w:pStyle w:val="9"/>
            <w:tabs>
              <w:tab w:val="right" w:leader="dot" w:pos="8845"/>
            </w:tabs>
          </w:pPr>
          <w:r>
            <w:rPr>
              <w:rFonts w:hint="eastAsia" w:ascii="黑体" w:hAnsi="黑体" w:eastAsia="黑体" w:cs="黑体"/>
              <w:color w:val="000000" w:themeColor="text1"/>
              <w:kern w:val="0"/>
              <w:sz w:val="32"/>
              <w:szCs w:val="32"/>
              <w:shd w:val="clear" w:color="auto" w:fill="FFFFFF"/>
              <w:lang w:val="en-US" w:eastAsia="zh-CN" w:bidi="ar-SA"/>
            </w:rPr>
            <w:fldChar w:fldCharType="begin"/>
          </w:r>
          <w:r>
            <w:rPr>
              <w:rFonts w:hint="eastAsia" w:ascii="黑体" w:hAnsi="黑体" w:eastAsia="黑体" w:cs="黑体"/>
              <w:color w:val="000000" w:themeColor="text1"/>
              <w:kern w:val="0"/>
              <w:sz w:val="32"/>
              <w:szCs w:val="32"/>
              <w:shd w:val="clear" w:color="auto" w:fill="FFFFFF"/>
              <w:lang w:val="en-US" w:eastAsia="zh-CN" w:bidi="ar-SA"/>
            </w:rPr>
            <w:instrText xml:space="preserve">TOC \o "1-9" \h \u </w:instrText>
          </w:r>
          <w:r>
            <w:rPr>
              <w:rFonts w:hint="eastAsia" w:ascii="黑体" w:hAnsi="黑体" w:eastAsia="黑体" w:cs="黑体"/>
              <w:color w:val="000000" w:themeColor="text1"/>
              <w:kern w:val="0"/>
              <w:sz w:val="32"/>
              <w:szCs w:val="32"/>
              <w:shd w:val="clear" w:color="auto" w:fill="FFFFFF"/>
              <w:lang w:val="en-US" w:eastAsia="zh-CN" w:bidi="ar-SA"/>
            </w:rPr>
            <w:fldChar w:fldCharType="separate"/>
          </w:r>
          <w:r>
            <w:rPr>
              <w:rFonts w:hint="eastAsia" w:ascii="黑体" w:hAnsi="黑体" w:eastAsia="黑体" w:cs="黑体"/>
              <w:color w:val="000000" w:themeColor="text1"/>
              <w:kern w:val="0"/>
              <w:szCs w:val="32"/>
              <w:shd w:val="clear" w:color="auto" w:fill="FFFFFF"/>
              <w:lang w:val="en-US" w:eastAsia="zh-CN" w:bidi="ar-SA"/>
            </w:rPr>
            <w:fldChar w:fldCharType="begin"/>
          </w:r>
          <w:r>
            <w:rPr>
              <w:rFonts w:hint="eastAsia" w:ascii="黑体" w:hAnsi="黑体" w:eastAsia="黑体" w:cs="黑体"/>
              <w:kern w:val="0"/>
              <w:szCs w:val="32"/>
              <w:shd w:val="clear" w:color="auto" w:fill="FFFFFF"/>
              <w:lang w:val="en-US" w:eastAsia="zh-CN" w:bidi="ar-SA"/>
            </w:rPr>
            <w:instrText xml:space="preserve"> HYPERLINK \l _Toc1006295583 </w:instrText>
          </w:r>
          <w:r>
            <w:rPr>
              <w:rFonts w:hint="eastAsia" w:ascii="黑体" w:hAnsi="黑体" w:eastAsia="黑体" w:cs="黑体"/>
              <w:kern w:val="0"/>
              <w:szCs w:val="32"/>
              <w:shd w:val="clear" w:color="auto" w:fill="FFFFFF"/>
              <w:lang w:val="en-US" w:eastAsia="zh-CN" w:bidi="ar-SA"/>
            </w:rPr>
            <w:fldChar w:fldCharType="separate"/>
          </w:r>
          <w:r>
            <w:rPr>
              <w:rFonts w:hint="eastAsia" w:ascii="黑体" w:hAnsi="黑体" w:eastAsia="黑体" w:cs="黑体"/>
              <w:szCs w:val="32"/>
            </w:rPr>
            <w:t>一、基本职能及主要工作</w:t>
          </w:r>
          <w:r>
            <w:tab/>
          </w:r>
          <w:r>
            <w:fldChar w:fldCharType="begin"/>
          </w:r>
          <w:r>
            <w:instrText xml:space="preserve"> PAGEREF _Toc1006295583 \h </w:instrText>
          </w:r>
          <w:r>
            <w:fldChar w:fldCharType="separate"/>
          </w:r>
          <w:r>
            <w:t>3</w:t>
          </w:r>
          <w:r>
            <w:fldChar w:fldCharType="end"/>
          </w:r>
          <w:r>
            <w:rPr>
              <w:rFonts w:hint="eastAsia" w:ascii="黑体" w:hAnsi="黑体" w:eastAsia="黑体" w:cs="黑体"/>
              <w:color w:val="000000" w:themeColor="text1"/>
              <w:kern w:val="0"/>
              <w:szCs w:val="32"/>
              <w:shd w:val="clear" w:color="auto" w:fill="FFFFFF"/>
              <w:lang w:val="en-US" w:eastAsia="zh-CN" w:bidi="ar-SA"/>
            </w:rPr>
            <w:fldChar w:fldCharType="end"/>
          </w:r>
        </w:p>
        <w:p>
          <w:pPr>
            <w:pStyle w:val="11"/>
            <w:tabs>
              <w:tab w:val="right" w:leader="dot" w:pos="8845"/>
            </w:tabs>
          </w:pPr>
          <w:r>
            <w:rPr>
              <w:rFonts w:hint="eastAsia" w:ascii="黑体" w:hAnsi="黑体" w:eastAsia="黑体" w:cs="黑体"/>
              <w:color w:val="000000" w:themeColor="text1"/>
              <w:kern w:val="0"/>
              <w:szCs w:val="32"/>
              <w:shd w:val="clear" w:color="auto" w:fill="FFFFFF"/>
              <w:lang w:val="en-US" w:eastAsia="zh-CN" w:bidi="ar-SA"/>
            </w:rPr>
            <w:fldChar w:fldCharType="begin"/>
          </w:r>
          <w:r>
            <w:rPr>
              <w:rFonts w:hint="eastAsia" w:ascii="黑体" w:hAnsi="黑体" w:eastAsia="黑体" w:cs="黑体"/>
              <w:kern w:val="0"/>
              <w:szCs w:val="32"/>
              <w:shd w:val="clear" w:color="auto" w:fill="FFFFFF"/>
              <w:lang w:val="en-US" w:eastAsia="zh-CN" w:bidi="ar-SA"/>
            </w:rPr>
            <w:instrText xml:space="preserve"> HYPERLINK \l _Toc215390275 </w:instrText>
          </w:r>
          <w:r>
            <w:rPr>
              <w:rFonts w:hint="eastAsia" w:ascii="黑体" w:hAnsi="黑体" w:eastAsia="黑体" w:cs="黑体"/>
              <w:kern w:val="0"/>
              <w:szCs w:val="32"/>
              <w:shd w:val="clear" w:color="auto" w:fill="FFFFFF"/>
              <w:lang w:val="en-US" w:eastAsia="zh-CN" w:bidi="ar-SA"/>
            </w:rPr>
            <w:fldChar w:fldCharType="separate"/>
          </w:r>
          <w:r>
            <w:rPr>
              <w:rFonts w:hint="eastAsia" w:ascii="楷体_GB2312" w:hAnsi="楷体_GB2312" w:eastAsia="楷体_GB2312" w:cs="楷体_GB2312"/>
              <w:szCs w:val="32"/>
            </w:rPr>
            <w:t>（一）</w:t>
          </w:r>
          <w:r>
            <w:rPr>
              <w:rFonts w:hint="eastAsia" w:ascii="仿宋_GB2312" w:hAnsi="宋体" w:eastAsia="仿宋_GB2312" w:cs="宋体"/>
              <w:bCs/>
              <w:szCs w:val="32"/>
              <w:shd w:val="clear" w:color="auto" w:fill="FFFFFF"/>
            </w:rPr>
            <w:t>广元市教育科学研究所职能简介</w:t>
          </w:r>
          <w:r>
            <w:tab/>
          </w:r>
          <w:r>
            <w:fldChar w:fldCharType="begin"/>
          </w:r>
          <w:r>
            <w:instrText xml:space="preserve"> PAGEREF _Toc215390275 \h </w:instrText>
          </w:r>
          <w:r>
            <w:fldChar w:fldCharType="separate"/>
          </w:r>
          <w:r>
            <w:t>3</w:t>
          </w:r>
          <w:r>
            <w:fldChar w:fldCharType="end"/>
          </w:r>
          <w:r>
            <w:rPr>
              <w:rFonts w:hint="eastAsia" w:ascii="黑体" w:hAnsi="黑体" w:eastAsia="黑体" w:cs="黑体"/>
              <w:color w:val="000000" w:themeColor="text1"/>
              <w:kern w:val="0"/>
              <w:szCs w:val="32"/>
              <w:shd w:val="clear" w:color="auto" w:fill="FFFFFF"/>
              <w:lang w:val="en-US" w:eastAsia="zh-CN" w:bidi="ar-SA"/>
            </w:rPr>
            <w:fldChar w:fldCharType="end"/>
          </w:r>
        </w:p>
        <w:p>
          <w:pPr>
            <w:pStyle w:val="11"/>
            <w:tabs>
              <w:tab w:val="right" w:leader="dot" w:pos="8845"/>
            </w:tabs>
          </w:pPr>
          <w:r>
            <w:rPr>
              <w:rFonts w:hint="eastAsia" w:ascii="黑体" w:hAnsi="黑体" w:eastAsia="黑体" w:cs="黑体"/>
              <w:color w:val="000000" w:themeColor="text1"/>
              <w:kern w:val="0"/>
              <w:szCs w:val="32"/>
              <w:shd w:val="clear" w:color="auto" w:fill="FFFFFF"/>
              <w:lang w:val="en-US" w:eastAsia="zh-CN" w:bidi="ar-SA"/>
            </w:rPr>
            <w:fldChar w:fldCharType="begin"/>
          </w:r>
          <w:r>
            <w:rPr>
              <w:rFonts w:hint="eastAsia" w:ascii="黑体" w:hAnsi="黑体" w:eastAsia="黑体" w:cs="黑体"/>
              <w:kern w:val="0"/>
              <w:szCs w:val="32"/>
              <w:shd w:val="clear" w:color="auto" w:fill="FFFFFF"/>
              <w:lang w:val="en-US" w:eastAsia="zh-CN" w:bidi="ar-SA"/>
            </w:rPr>
            <w:instrText xml:space="preserve"> HYPERLINK \l _Toc1033815503 </w:instrText>
          </w:r>
          <w:r>
            <w:rPr>
              <w:rFonts w:hint="eastAsia" w:ascii="黑体" w:hAnsi="黑体" w:eastAsia="黑体" w:cs="黑体"/>
              <w:kern w:val="0"/>
              <w:szCs w:val="32"/>
              <w:shd w:val="clear" w:color="auto" w:fill="FFFFFF"/>
              <w:lang w:val="en-US" w:eastAsia="zh-CN" w:bidi="ar-SA"/>
            </w:rPr>
            <w:fldChar w:fldCharType="separate"/>
          </w:r>
          <w:r>
            <w:rPr>
              <w:rFonts w:hint="eastAsia" w:ascii="仿宋_GB2312" w:hAnsi="楷体_GB2312" w:eastAsia="仿宋_GB2312" w:cs="楷体_GB2312"/>
              <w:szCs w:val="32"/>
            </w:rPr>
            <w:t>（二）</w:t>
          </w:r>
          <w:r>
            <w:rPr>
              <w:rFonts w:hint="eastAsia" w:ascii="仿宋_GB2312" w:hAnsi="宋体" w:eastAsia="仿宋_GB2312" w:cs="宋体"/>
              <w:bCs/>
              <w:szCs w:val="32"/>
              <w:shd w:val="clear" w:color="auto" w:fill="FFFFFF"/>
            </w:rPr>
            <w:t>广元市教育科学研究所</w:t>
          </w:r>
          <w:r>
            <w:rPr>
              <w:rFonts w:hint="eastAsia" w:ascii="仿宋_GB2312" w:hAnsi="楷体_GB2312" w:eastAsia="仿宋_GB2312" w:cs="楷体_GB2312"/>
              <w:szCs w:val="32"/>
            </w:rPr>
            <w:t>2024年重点工作</w:t>
          </w:r>
          <w:r>
            <w:tab/>
          </w:r>
          <w:r>
            <w:fldChar w:fldCharType="begin"/>
          </w:r>
          <w:r>
            <w:instrText xml:space="preserve"> PAGEREF _Toc1033815503 \h </w:instrText>
          </w:r>
          <w:r>
            <w:fldChar w:fldCharType="separate"/>
          </w:r>
          <w:r>
            <w:t>3</w:t>
          </w:r>
          <w:r>
            <w:fldChar w:fldCharType="end"/>
          </w:r>
          <w:r>
            <w:rPr>
              <w:rFonts w:hint="eastAsia" w:ascii="黑体" w:hAnsi="黑体" w:eastAsia="黑体" w:cs="黑体"/>
              <w:color w:val="000000" w:themeColor="text1"/>
              <w:kern w:val="0"/>
              <w:szCs w:val="32"/>
              <w:shd w:val="clear" w:color="auto" w:fill="FFFFFF"/>
              <w:lang w:val="en-US" w:eastAsia="zh-CN" w:bidi="ar-SA"/>
            </w:rPr>
            <w:fldChar w:fldCharType="end"/>
          </w:r>
        </w:p>
        <w:p>
          <w:pPr>
            <w:pStyle w:val="9"/>
            <w:tabs>
              <w:tab w:val="right" w:leader="dot" w:pos="8845"/>
            </w:tabs>
          </w:pPr>
          <w:r>
            <w:rPr>
              <w:rFonts w:hint="eastAsia" w:ascii="黑体" w:hAnsi="黑体" w:eastAsia="黑体" w:cs="黑体"/>
              <w:color w:val="000000" w:themeColor="text1"/>
              <w:kern w:val="0"/>
              <w:szCs w:val="32"/>
              <w:shd w:val="clear" w:color="auto" w:fill="FFFFFF"/>
              <w:lang w:val="en-US" w:eastAsia="zh-CN" w:bidi="ar-SA"/>
            </w:rPr>
            <w:fldChar w:fldCharType="begin"/>
          </w:r>
          <w:r>
            <w:rPr>
              <w:rFonts w:hint="eastAsia" w:ascii="黑体" w:hAnsi="黑体" w:eastAsia="黑体" w:cs="黑体"/>
              <w:kern w:val="0"/>
              <w:szCs w:val="32"/>
              <w:shd w:val="clear" w:color="auto" w:fill="FFFFFF"/>
              <w:lang w:val="en-US" w:eastAsia="zh-CN" w:bidi="ar-SA"/>
            </w:rPr>
            <w:instrText xml:space="preserve"> HYPERLINK \l _Toc231177545 </w:instrText>
          </w:r>
          <w:r>
            <w:rPr>
              <w:rFonts w:hint="eastAsia" w:ascii="黑体" w:hAnsi="黑体" w:eastAsia="黑体" w:cs="黑体"/>
              <w:kern w:val="0"/>
              <w:szCs w:val="32"/>
              <w:shd w:val="clear" w:color="auto" w:fill="FFFFFF"/>
              <w:lang w:val="en-US" w:eastAsia="zh-CN" w:bidi="ar-SA"/>
            </w:rPr>
            <w:fldChar w:fldCharType="separate"/>
          </w:r>
          <w:r>
            <w:rPr>
              <w:rFonts w:hint="eastAsia" w:ascii="黑体" w:hAnsi="黑体" w:eastAsia="黑体" w:cs="黑体"/>
              <w:szCs w:val="32"/>
            </w:rPr>
            <w:t>二、部门预算单位构成</w:t>
          </w:r>
          <w:r>
            <w:tab/>
          </w:r>
          <w:r>
            <w:fldChar w:fldCharType="begin"/>
          </w:r>
          <w:r>
            <w:instrText xml:space="preserve"> PAGEREF _Toc231177545 \h </w:instrText>
          </w:r>
          <w:r>
            <w:fldChar w:fldCharType="separate"/>
          </w:r>
          <w:r>
            <w:t>5</w:t>
          </w:r>
          <w:r>
            <w:fldChar w:fldCharType="end"/>
          </w:r>
          <w:r>
            <w:rPr>
              <w:rFonts w:hint="eastAsia" w:ascii="黑体" w:hAnsi="黑体" w:eastAsia="黑体" w:cs="黑体"/>
              <w:color w:val="000000" w:themeColor="text1"/>
              <w:kern w:val="0"/>
              <w:szCs w:val="32"/>
              <w:shd w:val="clear" w:color="auto" w:fill="FFFFFF"/>
              <w:lang w:val="en-US" w:eastAsia="zh-CN" w:bidi="ar-SA"/>
            </w:rPr>
            <w:fldChar w:fldCharType="end"/>
          </w:r>
        </w:p>
        <w:p>
          <w:pPr>
            <w:pStyle w:val="9"/>
            <w:tabs>
              <w:tab w:val="right" w:leader="dot" w:pos="8845"/>
            </w:tabs>
          </w:pPr>
          <w:r>
            <w:rPr>
              <w:rFonts w:hint="eastAsia" w:ascii="黑体" w:hAnsi="黑体" w:eastAsia="黑体" w:cs="黑体"/>
              <w:color w:val="000000" w:themeColor="text1"/>
              <w:kern w:val="0"/>
              <w:szCs w:val="32"/>
              <w:shd w:val="clear" w:color="auto" w:fill="FFFFFF"/>
              <w:lang w:val="en-US" w:eastAsia="zh-CN" w:bidi="ar-SA"/>
            </w:rPr>
            <w:fldChar w:fldCharType="begin"/>
          </w:r>
          <w:r>
            <w:rPr>
              <w:rFonts w:hint="eastAsia" w:ascii="黑体" w:hAnsi="黑体" w:eastAsia="黑体" w:cs="黑体"/>
              <w:kern w:val="0"/>
              <w:szCs w:val="32"/>
              <w:shd w:val="clear" w:color="auto" w:fill="FFFFFF"/>
              <w:lang w:val="en-US" w:eastAsia="zh-CN" w:bidi="ar-SA"/>
            </w:rPr>
            <w:instrText xml:space="preserve"> HYPERLINK \l _Toc1812061191 </w:instrText>
          </w:r>
          <w:r>
            <w:rPr>
              <w:rFonts w:hint="eastAsia" w:ascii="黑体" w:hAnsi="黑体" w:eastAsia="黑体" w:cs="黑体"/>
              <w:kern w:val="0"/>
              <w:szCs w:val="32"/>
              <w:shd w:val="clear" w:color="auto" w:fill="FFFFFF"/>
              <w:lang w:val="en-US" w:eastAsia="zh-CN" w:bidi="ar-SA"/>
            </w:rPr>
            <w:fldChar w:fldCharType="separate"/>
          </w:r>
          <w:r>
            <w:rPr>
              <w:rFonts w:hint="eastAsia" w:ascii="黑体" w:hAnsi="黑体" w:eastAsia="黑体" w:cs="黑体"/>
              <w:szCs w:val="32"/>
            </w:rPr>
            <w:t>三、收支预算情况说明</w:t>
          </w:r>
          <w:r>
            <w:tab/>
          </w:r>
          <w:r>
            <w:fldChar w:fldCharType="begin"/>
          </w:r>
          <w:r>
            <w:instrText xml:space="preserve"> PAGEREF _Toc1812061191 \h </w:instrText>
          </w:r>
          <w:r>
            <w:fldChar w:fldCharType="separate"/>
          </w:r>
          <w:r>
            <w:t>6</w:t>
          </w:r>
          <w:r>
            <w:fldChar w:fldCharType="end"/>
          </w:r>
          <w:r>
            <w:rPr>
              <w:rFonts w:hint="eastAsia" w:ascii="黑体" w:hAnsi="黑体" w:eastAsia="黑体" w:cs="黑体"/>
              <w:color w:val="000000" w:themeColor="text1"/>
              <w:kern w:val="0"/>
              <w:szCs w:val="32"/>
              <w:shd w:val="clear" w:color="auto" w:fill="FFFFFF"/>
              <w:lang w:val="en-US" w:eastAsia="zh-CN" w:bidi="ar-SA"/>
            </w:rPr>
            <w:fldChar w:fldCharType="end"/>
          </w:r>
        </w:p>
        <w:p>
          <w:pPr>
            <w:pStyle w:val="11"/>
            <w:tabs>
              <w:tab w:val="right" w:leader="dot" w:pos="8845"/>
            </w:tabs>
          </w:pPr>
          <w:r>
            <w:rPr>
              <w:rFonts w:hint="eastAsia" w:ascii="黑体" w:hAnsi="黑体" w:eastAsia="黑体" w:cs="黑体"/>
              <w:color w:val="000000" w:themeColor="text1"/>
              <w:kern w:val="0"/>
              <w:szCs w:val="32"/>
              <w:shd w:val="clear" w:color="auto" w:fill="FFFFFF"/>
              <w:lang w:val="en-US" w:eastAsia="zh-CN" w:bidi="ar-SA"/>
            </w:rPr>
            <w:fldChar w:fldCharType="begin"/>
          </w:r>
          <w:r>
            <w:rPr>
              <w:rFonts w:hint="eastAsia" w:ascii="黑体" w:hAnsi="黑体" w:eastAsia="黑体" w:cs="黑体"/>
              <w:kern w:val="0"/>
              <w:szCs w:val="32"/>
              <w:shd w:val="clear" w:color="auto" w:fill="FFFFFF"/>
              <w:lang w:val="en-US" w:eastAsia="zh-CN" w:bidi="ar-SA"/>
            </w:rPr>
            <w:instrText xml:space="preserve"> HYPERLINK \l _Toc1702354483 </w:instrText>
          </w:r>
          <w:r>
            <w:rPr>
              <w:rFonts w:hint="eastAsia" w:ascii="黑体" w:hAnsi="黑体" w:eastAsia="黑体" w:cs="黑体"/>
              <w:kern w:val="0"/>
              <w:szCs w:val="32"/>
              <w:shd w:val="clear" w:color="auto" w:fill="FFFFFF"/>
              <w:lang w:val="en-US" w:eastAsia="zh-CN" w:bidi="ar-SA"/>
            </w:rPr>
            <w:fldChar w:fldCharType="separate"/>
          </w:r>
          <w:r>
            <w:rPr>
              <w:rFonts w:hint="eastAsia" w:ascii="楷体_GB2312" w:hAnsi="楷体_GB2312" w:eastAsia="楷体_GB2312" w:cs="楷体_GB2312"/>
              <w:szCs w:val="32"/>
            </w:rPr>
            <w:t>（一）收入预算情况</w:t>
          </w:r>
          <w:r>
            <w:tab/>
          </w:r>
          <w:r>
            <w:fldChar w:fldCharType="begin"/>
          </w:r>
          <w:r>
            <w:instrText xml:space="preserve"> PAGEREF _Toc1702354483 \h </w:instrText>
          </w:r>
          <w:r>
            <w:fldChar w:fldCharType="separate"/>
          </w:r>
          <w:r>
            <w:t>6</w:t>
          </w:r>
          <w:r>
            <w:fldChar w:fldCharType="end"/>
          </w:r>
          <w:r>
            <w:rPr>
              <w:rFonts w:hint="eastAsia" w:ascii="黑体" w:hAnsi="黑体" w:eastAsia="黑体" w:cs="黑体"/>
              <w:color w:val="000000" w:themeColor="text1"/>
              <w:kern w:val="0"/>
              <w:szCs w:val="32"/>
              <w:shd w:val="clear" w:color="auto" w:fill="FFFFFF"/>
              <w:lang w:val="en-US" w:eastAsia="zh-CN" w:bidi="ar-SA"/>
            </w:rPr>
            <w:fldChar w:fldCharType="end"/>
          </w:r>
        </w:p>
        <w:p>
          <w:pPr>
            <w:pStyle w:val="11"/>
            <w:tabs>
              <w:tab w:val="right" w:leader="dot" w:pos="8845"/>
            </w:tabs>
          </w:pPr>
          <w:r>
            <w:rPr>
              <w:rFonts w:hint="eastAsia" w:ascii="黑体" w:hAnsi="黑体" w:eastAsia="黑体" w:cs="黑体"/>
              <w:color w:val="000000" w:themeColor="text1"/>
              <w:kern w:val="0"/>
              <w:szCs w:val="32"/>
              <w:shd w:val="clear" w:color="auto" w:fill="FFFFFF"/>
              <w:lang w:val="en-US" w:eastAsia="zh-CN" w:bidi="ar-SA"/>
            </w:rPr>
            <w:fldChar w:fldCharType="begin"/>
          </w:r>
          <w:r>
            <w:rPr>
              <w:rFonts w:hint="eastAsia" w:ascii="黑体" w:hAnsi="黑体" w:eastAsia="黑体" w:cs="黑体"/>
              <w:kern w:val="0"/>
              <w:szCs w:val="32"/>
              <w:shd w:val="clear" w:color="auto" w:fill="FFFFFF"/>
              <w:lang w:val="en-US" w:eastAsia="zh-CN" w:bidi="ar-SA"/>
            </w:rPr>
            <w:instrText xml:space="preserve"> HYPERLINK \l _Toc1821214157 </w:instrText>
          </w:r>
          <w:r>
            <w:rPr>
              <w:rFonts w:hint="eastAsia" w:ascii="黑体" w:hAnsi="黑体" w:eastAsia="黑体" w:cs="黑体"/>
              <w:kern w:val="0"/>
              <w:szCs w:val="32"/>
              <w:shd w:val="clear" w:color="auto" w:fill="FFFFFF"/>
              <w:lang w:val="en-US" w:eastAsia="zh-CN" w:bidi="ar-SA"/>
            </w:rPr>
            <w:fldChar w:fldCharType="separate"/>
          </w:r>
          <w:r>
            <w:rPr>
              <w:rFonts w:hint="eastAsia" w:ascii="楷体_GB2312" w:hAnsi="楷体_GB2312" w:eastAsia="楷体_GB2312" w:cs="楷体_GB2312"/>
              <w:szCs w:val="32"/>
            </w:rPr>
            <w:t>（二）支出预算情况</w:t>
          </w:r>
          <w:r>
            <w:tab/>
          </w:r>
          <w:r>
            <w:fldChar w:fldCharType="begin"/>
          </w:r>
          <w:r>
            <w:instrText xml:space="preserve"> PAGEREF _Toc1821214157 \h </w:instrText>
          </w:r>
          <w:r>
            <w:fldChar w:fldCharType="separate"/>
          </w:r>
          <w:r>
            <w:t>6</w:t>
          </w:r>
          <w:r>
            <w:fldChar w:fldCharType="end"/>
          </w:r>
          <w:r>
            <w:rPr>
              <w:rFonts w:hint="eastAsia" w:ascii="黑体" w:hAnsi="黑体" w:eastAsia="黑体" w:cs="黑体"/>
              <w:color w:val="000000" w:themeColor="text1"/>
              <w:kern w:val="0"/>
              <w:szCs w:val="32"/>
              <w:shd w:val="clear" w:color="auto" w:fill="FFFFFF"/>
              <w:lang w:val="en-US" w:eastAsia="zh-CN" w:bidi="ar-SA"/>
            </w:rPr>
            <w:fldChar w:fldCharType="end"/>
          </w:r>
        </w:p>
        <w:p>
          <w:pPr>
            <w:pStyle w:val="9"/>
            <w:tabs>
              <w:tab w:val="right" w:leader="dot" w:pos="8845"/>
            </w:tabs>
          </w:pPr>
          <w:r>
            <w:rPr>
              <w:rFonts w:hint="eastAsia" w:ascii="黑体" w:hAnsi="黑体" w:eastAsia="黑体" w:cs="黑体"/>
              <w:color w:val="000000" w:themeColor="text1"/>
              <w:kern w:val="0"/>
              <w:szCs w:val="32"/>
              <w:shd w:val="clear" w:color="auto" w:fill="FFFFFF"/>
              <w:lang w:val="en-US" w:eastAsia="zh-CN" w:bidi="ar-SA"/>
            </w:rPr>
            <w:fldChar w:fldCharType="begin"/>
          </w:r>
          <w:r>
            <w:rPr>
              <w:rFonts w:hint="eastAsia" w:ascii="黑体" w:hAnsi="黑体" w:eastAsia="黑体" w:cs="黑体"/>
              <w:kern w:val="0"/>
              <w:szCs w:val="32"/>
              <w:shd w:val="clear" w:color="auto" w:fill="FFFFFF"/>
              <w:lang w:val="en-US" w:eastAsia="zh-CN" w:bidi="ar-SA"/>
            </w:rPr>
            <w:instrText xml:space="preserve"> HYPERLINK \l _Toc1875053560 </w:instrText>
          </w:r>
          <w:r>
            <w:rPr>
              <w:rFonts w:hint="eastAsia" w:ascii="黑体" w:hAnsi="黑体" w:eastAsia="黑体" w:cs="黑体"/>
              <w:kern w:val="0"/>
              <w:szCs w:val="32"/>
              <w:shd w:val="clear" w:color="auto" w:fill="FFFFFF"/>
              <w:lang w:val="en-US" w:eastAsia="zh-CN" w:bidi="ar-SA"/>
            </w:rPr>
            <w:fldChar w:fldCharType="separate"/>
          </w:r>
          <w:r>
            <w:rPr>
              <w:rFonts w:hint="eastAsia" w:ascii="黑体" w:hAnsi="黑体" w:eastAsia="黑体" w:cs="黑体"/>
              <w:szCs w:val="32"/>
            </w:rPr>
            <w:t>四、财政拨款收支预算情况说明</w:t>
          </w:r>
          <w:r>
            <w:tab/>
          </w:r>
          <w:r>
            <w:fldChar w:fldCharType="begin"/>
          </w:r>
          <w:r>
            <w:instrText xml:space="preserve"> PAGEREF _Toc1875053560 \h </w:instrText>
          </w:r>
          <w:r>
            <w:fldChar w:fldCharType="separate"/>
          </w:r>
          <w:r>
            <w:t>6</w:t>
          </w:r>
          <w:r>
            <w:fldChar w:fldCharType="end"/>
          </w:r>
          <w:r>
            <w:rPr>
              <w:rFonts w:hint="eastAsia" w:ascii="黑体" w:hAnsi="黑体" w:eastAsia="黑体" w:cs="黑体"/>
              <w:color w:val="000000" w:themeColor="text1"/>
              <w:kern w:val="0"/>
              <w:szCs w:val="32"/>
              <w:shd w:val="clear" w:color="auto" w:fill="FFFFFF"/>
              <w:lang w:val="en-US" w:eastAsia="zh-CN" w:bidi="ar-SA"/>
            </w:rPr>
            <w:fldChar w:fldCharType="end"/>
          </w:r>
        </w:p>
        <w:p>
          <w:pPr>
            <w:pStyle w:val="9"/>
            <w:tabs>
              <w:tab w:val="right" w:leader="dot" w:pos="8845"/>
            </w:tabs>
          </w:pPr>
          <w:r>
            <w:rPr>
              <w:rFonts w:hint="eastAsia" w:ascii="黑体" w:hAnsi="黑体" w:eastAsia="黑体" w:cs="黑体"/>
              <w:color w:val="000000" w:themeColor="text1"/>
              <w:kern w:val="0"/>
              <w:szCs w:val="32"/>
              <w:shd w:val="clear" w:color="auto" w:fill="FFFFFF"/>
              <w:lang w:val="en-US" w:eastAsia="zh-CN" w:bidi="ar-SA"/>
            </w:rPr>
            <w:fldChar w:fldCharType="begin"/>
          </w:r>
          <w:r>
            <w:rPr>
              <w:rFonts w:hint="eastAsia" w:ascii="黑体" w:hAnsi="黑体" w:eastAsia="黑体" w:cs="黑体"/>
              <w:kern w:val="0"/>
              <w:szCs w:val="32"/>
              <w:shd w:val="clear" w:color="auto" w:fill="FFFFFF"/>
              <w:lang w:val="en-US" w:eastAsia="zh-CN" w:bidi="ar-SA"/>
            </w:rPr>
            <w:instrText xml:space="preserve"> HYPERLINK \l _Toc954233269 </w:instrText>
          </w:r>
          <w:r>
            <w:rPr>
              <w:rFonts w:hint="eastAsia" w:ascii="黑体" w:hAnsi="黑体" w:eastAsia="黑体" w:cs="黑体"/>
              <w:kern w:val="0"/>
              <w:szCs w:val="32"/>
              <w:shd w:val="clear" w:color="auto" w:fill="FFFFFF"/>
              <w:lang w:val="en-US" w:eastAsia="zh-CN" w:bidi="ar-SA"/>
            </w:rPr>
            <w:fldChar w:fldCharType="separate"/>
          </w:r>
          <w:r>
            <w:rPr>
              <w:rFonts w:hint="eastAsia" w:ascii="黑体" w:hAnsi="黑体" w:eastAsia="黑体" w:cs="黑体"/>
              <w:szCs w:val="32"/>
            </w:rPr>
            <w:t>五、一般公共预算当年拨款情况说明</w:t>
          </w:r>
          <w:r>
            <w:tab/>
          </w:r>
          <w:r>
            <w:fldChar w:fldCharType="begin"/>
          </w:r>
          <w:r>
            <w:instrText xml:space="preserve"> PAGEREF _Toc954233269 \h </w:instrText>
          </w:r>
          <w:r>
            <w:fldChar w:fldCharType="separate"/>
          </w:r>
          <w:r>
            <w:t>7</w:t>
          </w:r>
          <w:r>
            <w:fldChar w:fldCharType="end"/>
          </w:r>
          <w:r>
            <w:rPr>
              <w:rFonts w:hint="eastAsia" w:ascii="黑体" w:hAnsi="黑体" w:eastAsia="黑体" w:cs="黑体"/>
              <w:color w:val="000000" w:themeColor="text1"/>
              <w:kern w:val="0"/>
              <w:szCs w:val="32"/>
              <w:shd w:val="clear" w:color="auto" w:fill="FFFFFF"/>
              <w:lang w:val="en-US" w:eastAsia="zh-CN" w:bidi="ar-SA"/>
            </w:rPr>
            <w:fldChar w:fldCharType="end"/>
          </w:r>
        </w:p>
        <w:p>
          <w:pPr>
            <w:pStyle w:val="11"/>
            <w:tabs>
              <w:tab w:val="right" w:leader="dot" w:pos="8845"/>
            </w:tabs>
          </w:pPr>
          <w:r>
            <w:rPr>
              <w:rFonts w:hint="eastAsia" w:ascii="黑体" w:hAnsi="黑体" w:eastAsia="黑体" w:cs="黑体"/>
              <w:color w:val="000000" w:themeColor="text1"/>
              <w:kern w:val="0"/>
              <w:szCs w:val="32"/>
              <w:shd w:val="clear" w:color="auto" w:fill="FFFFFF"/>
              <w:lang w:val="en-US" w:eastAsia="zh-CN" w:bidi="ar-SA"/>
            </w:rPr>
            <w:fldChar w:fldCharType="begin"/>
          </w:r>
          <w:r>
            <w:rPr>
              <w:rFonts w:hint="eastAsia" w:ascii="黑体" w:hAnsi="黑体" w:eastAsia="黑体" w:cs="黑体"/>
              <w:kern w:val="0"/>
              <w:szCs w:val="32"/>
              <w:shd w:val="clear" w:color="auto" w:fill="FFFFFF"/>
              <w:lang w:val="en-US" w:eastAsia="zh-CN" w:bidi="ar-SA"/>
            </w:rPr>
            <w:instrText xml:space="preserve"> HYPERLINK \l _Toc1425777730 </w:instrText>
          </w:r>
          <w:r>
            <w:rPr>
              <w:rFonts w:hint="eastAsia" w:ascii="黑体" w:hAnsi="黑体" w:eastAsia="黑体" w:cs="黑体"/>
              <w:kern w:val="0"/>
              <w:szCs w:val="32"/>
              <w:shd w:val="clear" w:color="auto" w:fill="FFFFFF"/>
              <w:lang w:val="en-US" w:eastAsia="zh-CN" w:bidi="ar-SA"/>
            </w:rPr>
            <w:fldChar w:fldCharType="separate"/>
          </w:r>
          <w:r>
            <w:rPr>
              <w:rFonts w:hint="eastAsia" w:ascii="楷体_GB2312" w:hAnsi="楷体_GB2312" w:eastAsia="楷体_GB2312" w:cs="楷体_GB2312"/>
              <w:szCs w:val="32"/>
            </w:rPr>
            <w:t>（一）一般公共预算当年拨款规模变化情况</w:t>
          </w:r>
          <w:r>
            <w:tab/>
          </w:r>
          <w:r>
            <w:fldChar w:fldCharType="begin"/>
          </w:r>
          <w:r>
            <w:instrText xml:space="preserve"> PAGEREF _Toc1425777730 \h </w:instrText>
          </w:r>
          <w:r>
            <w:fldChar w:fldCharType="separate"/>
          </w:r>
          <w:r>
            <w:t>7</w:t>
          </w:r>
          <w:r>
            <w:fldChar w:fldCharType="end"/>
          </w:r>
          <w:r>
            <w:rPr>
              <w:rFonts w:hint="eastAsia" w:ascii="黑体" w:hAnsi="黑体" w:eastAsia="黑体" w:cs="黑体"/>
              <w:color w:val="000000" w:themeColor="text1"/>
              <w:kern w:val="0"/>
              <w:szCs w:val="32"/>
              <w:shd w:val="clear" w:color="auto" w:fill="FFFFFF"/>
              <w:lang w:val="en-US" w:eastAsia="zh-CN" w:bidi="ar-SA"/>
            </w:rPr>
            <w:fldChar w:fldCharType="end"/>
          </w:r>
        </w:p>
        <w:p>
          <w:pPr>
            <w:pStyle w:val="11"/>
            <w:tabs>
              <w:tab w:val="right" w:leader="dot" w:pos="8845"/>
            </w:tabs>
          </w:pPr>
          <w:r>
            <w:rPr>
              <w:rFonts w:hint="eastAsia" w:ascii="黑体" w:hAnsi="黑体" w:eastAsia="黑体" w:cs="黑体"/>
              <w:color w:val="000000" w:themeColor="text1"/>
              <w:kern w:val="0"/>
              <w:szCs w:val="32"/>
              <w:shd w:val="clear" w:color="auto" w:fill="FFFFFF"/>
              <w:lang w:val="en-US" w:eastAsia="zh-CN" w:bidi="ar-SA"/>
            </w:rPr>
            <w:fldChar w:fldCharType="begin"/>
          </w:r>
          <w:r>
            <w:rPr>
              <w:rFonts w:hint="eastAsia" w:ascii="黑体" w:hAnsi="黑体" w:eastAsia="黑体" w:cs="黑体"/>
              <w:kern w:val="0"/>
              <w:szCs w:val="32"/>
              <w:shd w:val="clear" w:color="auto" w:fill="FFFFFF"/>
              <w:lang w:val="en-US" w:eastAsia="zh-CN" w:bidi="ar-SA"/>
            </w:rPr>
            <w:instrText xml:space="preserve"> HYPERLINK \l _Toc2140798132 </w:instrText>
          </w:r>
          <w:r>
            <w:rPr>
              <w:rFonts w:hint="eastAsia" w:ascii="黑体" w:hAnsi="黑体" w:eastAsia="黑体" w:cs="黑体"/>
              <w:kern w:val="0"/>
              <w:szCs w:val="32"/>
              <w:shd w:val="clear" w:color="auto" w:fill="FFFFFF"/>
              <w:lang w:val="en-US" w:eastAsia="zh-CN" w:bidi="ar-SA"/>
            </w:rPr>
            <w:fldChar w:fldCharType="separate"/>
          </w:r>
          <w:r>
            <w:rPr>
              <w:rFonts w:hint="eastAsia" w:ascii="楷体_GB2312" w:hAnsi="楷体_GB2312" w:eastAsia="楷体_GB2312" w:cs="楷体_GB2312"/>
              <w:szCs w:val="32"/>
            </w:rPr>
            <w:t>（二）一般公共预算当年拨款结构情况</w:t>
          </w:r>
          <w:r>
            <w:tab/>
          </w:r>
          <w:r>
            <w:fldChar w:fldCharType="begin"/>
          </w:r>
          <w:r>
            <w:instrText xml:space="preserve"> PAGEREF _Toc2140798132 \h </w:instrText>
          </w:r>
          <w:r>
            <w:fldChar w:fldCharType="separate"/>
          </w:r>
          <w:r>
            <w:t>7</w:t>
          </w:r>
          <w:r>
            <w:fldChar w:fldCharType="end"/>
          </w:r>
          <w:r>
            <w:rPr>
              <w:rFonts w:hint="eastAsia" w:ascii="黑体" w:hAnsi="黑体" w:eastAsia="黑体" w:cs="黑体"/>
              <w:color w:val="000000" w:themeColor="text1"/>
              <w:kern w:val="0"/>
              <w:szCs w:val="32"/>
              <w:shd w:val="clear" w:color="auto" w:fill="FFFFFF"/>
              <w:lang w:val="en-US" w:eastAsia="zh-CN" w:bidi="ar-SA"/>
            </w:rPr>
            <w:fldChar w:fldCharType="end"/>
          </w:r>
        </w:p>
        <w:p>
          <w:pPr>
            <w:pStyle w:val="11"/>
            <w:tabs>
              <w:tab w:val="right" w:leader="dot" w:pos="8845"/>
            </w:tabs>
          </w:pPr>
          <w:r>
            <w:rPr>
              <w:rFonts w:hint="eastAsia" w:ascii="黑体" w:hAnsi="黑体" w:eastAsia="黑体" w:cs="黑体"/>
              <w:color w:val="000000" w:themeColor="text1"/>
              <w:kern w:val="0"/>
              <w:szCs w:val="32"/>
              <w:shd w:val="clear" w:color="auto" w:fill="FFFFFF"/>
              <w:lang w:val="en-US" w:eastAsia="zh-CN" w:bidi="ar-SA"/>
            </w:rPr>
            <w:fldChar w:fldCharType="begin"/>
          </w:r>
          <w:r>
            <w:rPr>
              <w:rFonts w:hint="eastAsia" w:ascii="黑体" w:hAnsi="黑体" w:eastAsia="黑体" w:cs="黑体"/>
              <w:kern w:val="0"/>
              <w:szCs w:val="32"/>
              <w:shd w:val="clear" w:color="auto" w:fill="FFFFFF"/>
              <w:lang w:val="en-US" w:eastAsia="zh-CN" w:bidi="ar-SA"/>
            </w:rPr>
            <w:instrText xml:space="preserve"> HYPERLINK \l _Toc1995975322 </w:instrText>
          </w:r>
          <w:r>
            <w:rPr>
              <w:rFonts w:hint="eastAsia" w:ascii="黑体" w:hAnsi="黑体" w:eastAsia="黑体" w:cs="黑体"/>
              <w:kern w:val="0"/>
              <w:szCs w:val="32"/>
              <w:shd w:val="clear" w:color="auto" w:fill="FFFFFF"/>
              <w:lang w:val="en-US" w:eastAsia="zh-CN" w:bidi="ar-SA"/>
            </w:rPr>
            <w:fldChar w:fldCharType="separate"/>
          </w:r>
          <w:r>
            <w:rPr>
              <w:rFonts w:hint="eastAsia" w:ascii="楷体_GB2312" w:hAnsi="楷体_GB2312" w:eastAsia="楷体_GB2312" w:cs="楷体_GB2312"/>
              <w:szCs w:val="32"/>
            </w:rPr>
            <w:t>（三）一般公共预算当年拨款具体使用情况</w:t>
          </w:r>
          <w:r>
            <w:tab/>
          </w:r>
          <w:r>
            <w:fldChar w:fldCharType="begin"/>
          </w:r>
          <w:r>
            <w:instrText xml:space="preserve"> PAGEREF _Toc1995975322 \h </w:instrText>
          </w:r>
          <w:r>
            <w:fldChar w:fldCharType="separate"/>
          </w:r>
          <w:r>
            <w:t>7</w:t>
          </w:r>
          <w:r>
            <w:fldChar w:fldCharType="end"/>
          </w:r>
          <w:r>
            <w:rPr>
              <w:rFonts w:hint="eastAsia" w:ascii="黑体" w:hAnsi="黑体" w:eastAsia="黑体" w:cs="黑体"/>
              <w:color w:val="000000" w:themeColor="text1"/>
              <w:kern w:val="0"/>
              <w:szCs w:val="32"/>
              <w:shd w:val="clear" w:color="auto" w:fill="FFFFFF"/>
              <w:lang w:val="en-US" w:eastAsia="zh-CN" w:bidi="ar-SA"/>
            </w:rPr>
            <w:fldChar w:fldCharType="end"/>
          </w:r>
        </w:p>
        <w:p>
          <w:pPr>
            <w:pStyle w:val="9"/>
            <w:tabs>
              <w:tab w:val="right" w:leader="dot" w:pos="8845"/>
            </w:tabs>
          </w:pPr>
          <w:r>
            <w:rPr>
              <w:rFonts w:hint="eastAsia" w:ascii="黑体" w:hAnsi="黑体" w:eastAsia="黑体" w:cs="黑体"/>
              <w:color w:val="000000" w:themeColor="text1"/>
              <w:kern w:val="0"/>
              <w:szCs w:val="32"/>
              <w:shd w:val="clear" w:color="auto" w:fill="FFFFFF"/>
              <w:lang w:val="en-US" w:eastAsia="zh-CN" w:bidi="ar-SA"/>
            </w:rPr>
            <w:fldChar w:fldCharType="begin"/>
          </w:r>
          <w:r>
            <w:rPr>
              <w:rFonts w:hint="eastAsia" w:ascii="黑体" w:hAnsi="黑体" w:eastAsia="黑体" w:cs="黑体"/>
              <w:kern w:val="0"/>
              <w:szCs w:val="32"/>
              <w:shd w:val="clear" w:color="auto" w:fill="FFFFFF"/>
              <w:lang w:val="en-US" w:eastAsia="zh-CN" w:bidi="ar-SA"/>
            </w:rPr>
            <w:instrText xml:space="preserve"> HYPERLINK \l _Toc1633014427 </w:instrText>
          </w:r>
          <w:r>
            <w:rPr>
              <w:rFonts w:hint="eastAsia" w:ascii="黑体" w:hAnsi="黑体" w:eastAsia="黑体" w:cs="黑体"/>
              <w:kern w:val="0"/>
              <w:szCs w:val="32"/>
              <w:shd w:val="clear" w:color="auto" w:fill="FFFFFF"/>
              <w:lang w:val="en-US" w:eastAsia="zh-CN" w:bidi="ar-SA"/>
            </w:rPr>
            <w:fldChar w:fldCharType="separate"/>
          </w:r>
          <w:r>
            <w:rPr>
              <w:rFonts w:hint="eastAsia" w:ascii="黑体" w:hAnsi="黑体" w:eastAsia="黑体" w:cs="黑体"/>
              <w:szCs w:val="32"/>
            </w:rPr>
            <w:t>六、一般公共预算基本支出情况说明</w:t>
          </w:r>
          <w:r>
            <w:tab/>
          </w:r>
          <w:r>
            <w:fldChar w:fldCharType="begin"/>
          </w:r>
          <w:r>
            <w:instrText xml:space="preserve"> PAGEREF _Toc1633014427 \h </w:instrText>
          </w:r>
          <w:r>
            <w:fldChar w:fldCharType="separate"/>
          </w:r>
          <w:r>
            <w:t>8</w:t>
          </w:r>
          <w:r>
            <w:fldChar w:fldCharType="end"/>
          </w:r>
          <w:r>
            <w:rPr>
              <w:rFonts w:hint="eastAsia" w:ascii="黑体" w:hAnsi="黑体" w:eastAsia="黑体" w:cs="黑体"/>
              <w:color w:val="000000" w:themeColor="text1"/>
              <w:kern w:val="0"/>
              <w:szCs w:val="32"/>
              <w:shd w:val="clear" w:color="auto" w:fill="FFFFFF"/>
              <w:lang w:val="en-US" w:eastAsia="zh-CN" w:bidi="ar-SA"/>
            </w:rPr>
            <w:fldChar w:fldCharType="end"/>
          </w:r>
        </w:p>
        <w:p>
          <w:pPr>
            <w:pStyle w:val="9"/>
            <w:tabs>
              <w:tab w:val="right" w:leader="dot" w:pos="8845"/>
            </w:tabs>
          </w:pPr>
          <w:r>
            <w:rPr>
              <w:rFonts w:hint="eastAsia" w:ascii="黑体" w:hAnsi="黑体" w:eastAsia="黑体" w:cs="黑体"/>
              <w:color w:val="000000" w:themeColor="text1"/>
              <w:kern w:val="0"/>
              <w:szCs w:val="32"/>
              <w:shd w:val="clear" w:color="auto" w:fill="FFFFFF"/>
              <w:lang w:val="en-US" w:eastAsia="zh-CN" w:bidi="ar-SA"/>
            </w:rPr>
            <w:fldChar w:fldCharType="begin"/>
          </w:r>
          <w:r>
            <w:rPr>
              <w:rFonts w:hint="eastAsia" w:ascii="黑体" w:hAnsi="黑体" w:eastAsia="黑体" w:cs="黑体"/>
              <w:kern w:val="0"/>
              <w:szCs w:val="32"/>
              <w:shd w:val="clear" w:color="auto" w:fill="FFFFFF"/>
              <w:lang w:val="en-US" w:eastAsia="zh-CN" w:bidi="ar-SA"/>
            </w:rPr>
            <w:instrText xml:space="preserve"> HYPERLINK \l _Toc1020454633 </w:instrText>
          </w:r>
          <w:r>
            <w:rPr>
              <w:rFonts w:hint="eastAsia" w:ascii="黑体" w:hAnsi="黑体" w:eastAsia="黑体" w:cs="黑体"/>
              <w:kern w:val="0"/>
              <w:szCs w:val="32"/>
              <w:shd w:val="clear" w:color="auto" w:fill="FFFFFF"/>
              <w:lang w:val="en-US" w:eastAsia="zh-CN" w:bidi="ar-SA"/>
            </w:rPr>
            <w:fldChar w:fldCharType="separate"/>
          </w:r>
          <w:r>
            <w:rPr>
              <w:rFonts w:hint="eastAsia" w:ascii="黑体" w:hAnsi="黑体" w:eastAsia="黑体" w:cs="黑体"/>
              <w:szCs w:val="32"/>
            </w:rPr>
            <w:t>七、“三公”经费财政拨款预算安排情况说明</w:t>
          </w:r>
          <w:r>
            <w:tab/>
          </w:r>
          <w:r>
            <w:fldChar w:fldCharType="begin"/>
          </w:r>
          <w:r>
            <w:instrText xml:space="preserve"> PAGEREF _Toc1020454633 \h </w:instrText>
          </w:r>
          <w:r>
            <w:fldChar w:fldCharType="separate"/>
          </w:r>
          <w:r>
            <w:t>8</w:t>
          </w:r>
          <w:r>
            <w:fldChar w:fldCharType="end"/>
          </w:r>
          <w:r>
            <w:rPr>
              <w:rFonts w:hint="eastAsia" w:ascii="黑体" w:hAnsi="黑体" w:eastAsia="黑体" w:cs="黑体"/>
              <w:color w:val="000000" w:themeColor="text1"/>
              <w:kern w:val="0"/>
              <w:szCs w:val="32"/>
              <w:shd w:val="clear" w:color="auto" w:fill="FFFFFF"/>
              <w:lang w:val="en-US" w:eastAsia="zh-CN" w:bidi="ar-SA"/>
            </w:rPr>
            <w:fldChar w:fldCharType="end"/>
          </w:r>
        </w:p>
        <w:p>
          <w:pPr>
            <w:pStyle w:val="11"/>
            <w:tabs>
              <w:tab w:val="right" w:leader="dot" w:pos="8845"/>
            </w:tabs>
          </w:pPr>
          <w:r>
            <w:rPr>
              <w:rFonts w:hint="eastAsia" w:ascii="黑体" w:hAnsi="黑体" w:eastAsia="黑体" w:cs="黑体"/>
              <w:color w:val="000000" w:themeColor="text1"/>
              <w:kern w:val="0"/>
              <w:szCs w:val="32"/>
              <w:shd w:val="clear" w:color="auto" w:fill="FFFFFF"/>
              <w:lang w:val="en-US" w:eastAsia="zh-CN" w:bidi="ar-SA"/>
            </w:rPr>
            <w:fldChar w:fldCharType="begin"/>
          </w:r>
          <w:r>
            <w:rPr>
              <w:rFonts w:hint="eastAsia" w:ascii="黑体" w:hAnsi="黑体" w:eastAsia="黑体" w:cs="黑体"/>
              <w:kern w:val="0"/>
              <w:szCs w:val="32"/>
              <w:shd w:val="clear" w:color="auto" w:fill="FFFFFF"/>
              <w:lang w:val="en-US" w:eastAsia="zh-CN" w:bidi="ar-SA"/>
            </w:rPr>
            <w:instrText xml:space="preserve"> HYPERLINK \l _Toc411040419 </w:instrText>
          </w:r>
          <w:r>
            <w:rPr>
              <w:rFonts w:hint="eastAsia" w:ascii="黑体" w:hAnsi="黑体" w:eastAsia="黑体" w:cs="黑体"/>
              <w:kern w:val="0"/>
              <w:szCs w:val="32"/>
              <w:shd w:val="clear" w:color="auto" w:fill="FFFFFF"/>
              <w:lang w:val="en-US" w:eastAsia="zh-CN" w:bidi="ar-SA"/>
            </w:rPr>
            <w:fldChar w:fldCharType="separate"/>
          </w:r>
          <w:r>
            <w:rPr>
              <w:rFonts w:hint="eastAsia" w:ascii="楷体_GB2312" w:hAnsi="楷体_GB2312" w:eastAsia="楷体_GB2312" w:cs="楷体_GB2312"/>
              <w:szCs w:val="32"/>
            </w:rPr>
            <w:t>（一）公务接待费</w:t>
          </w:r>
          <w:r>
            <w:tab/>
          </w:r>
          <w:r>
            <w:fldChar w:fldCharType="begin"/>
          </w:r>
          <w:r>
            <w:instrText xml:space="preserve"> PAGEREF _Toc411040419 \h </w:instrText>
          </w:r>
          <w:r>
            <w:fldChar w:fldCharType="separate"/>
          </w:r>
          <w:r>
            <w:t>8</w:t>
          </w:r>
          <w:r>
            <w:fldChar w:fldCharType="end"/>
          </w:r>
          <w:r>
            <w:rPr>
              <w:rFonts w:hint="eastAsia" w:ascii="黑体" w:hAnsi="黑体" w:eastAsia="黑体" w:cs="黑体"/>
              <w:color w:val="000000" w:themeColor="text1"/>
              <w:kern w:val="0"/>
              <w:szCs w:val="32"/>
              <w:shd w:val="clear" w:color="auto" w:fill="FFFFFF"/>
              <w:lang w:val="en-US" w:eastAsia="zh-CN" w:bidi="ar-SA"/>
            </w:rPr>
            <w:fldChar w:fldCharType="end"/>
          </w:r>
        </w:p>
        <w:p>
          <w:pPr>
            <w:pStyle w:val="11"/>
            <w:tabs>
              <w:tab w:val="right" w:leader="dot" w:pos="8845"/>
            </w:tabs>
          </w:pPr>
          <w:r>
            <w:rPr>
              <w:rFonts w:hint="eastAsia" w:ascii="黑体" w:hAnsi="黑体" w:eastAsia="黑体" w:cs="黑体"/>
              <w:color w:val="000000" w:themeColor="text1"/>
              <w:kern w:val="0"/>
              <w:szCs w:val="32"/>
              <w:shd w:val="clear" w:color="auto" w:fill="FFFFFF"/>
              <w:lang w:val="en-US" w:eastAsia="zh-CN" w:bidi="ar-SA"/>
            </w:rPr>
            <w:fldChar w:fldCharType="begin"/>
          </w:r>
          <w:r>
            <w:rPr>
              <w:rFonts w:hint="eastAsia" w:ascii="黑体" w:hAnsi="黑体" w:eastAsia="黑体" w:cs="黑体"/>
              <w:kern w:val="0"/>
              <w:szCs w:val="32"/>
              <w:shd w:val="clear" w:color="auto" w:fill="FFFFFF"/>
              <w:lang w:val="en-US" w:eastAsia="zh-CN" w:bidi="ar-SA"/>
            </w:rPr>
            <w:instrText xml:space="preserve"> HYPERLINK \l _Toc788463899 </w:instrText>
          </w:r>
          <w:r>
            <w:rPr>
              <w:rFonts w:hint="eastAsia" w:ascii="黑体" w:hAnsi="黑体" w:eastAsia="黑体" w:cs="黑体"/>
              <w:kern w:val="0"/>
              <w:szCs w:val="32"/>
              <w:shd w:val="clear" w:color="auto" w:fill="FFFFFF"/>
              <w:lang w:val="en-US" w:eastAsia="zh-CN" w:bidi="ar-SA"/>
            </w:rPr>
            <w:fldChar w:fldCharType="separate"/>
          </w:r>
          <w:r>
            <w:rPr>
              <w:rFonts w:hint="eastAsia" w:ascii="楷体_GB2312" w:hAnsi="楷体_GB2312" w:eastAsia="楷体_GB2312" w:cs="楷体_GB2312"/>
              <w:szCs w:val="32"/>
            </w:rPr>
            <w:t>（二） 公务用车购置及运行维护费</w:t>
          </w:r>
          <w:r>
            <w:tab/>
          </w:r>
          <w:r>
            <w:fldChar w:fldCharType="begin"/>
          </w:r>
          <w:r>
            <w:instrText xml:space="preserve"> PAGEREF _Toc788463899 \h </w:instrText>
          </w:r>
          <w:r>
            <w:fldChar w:fldCharType="separate"/>
          </w:r>
          <w:r>
            <w:t>8</w:t>
          </w:r>
          <w:r>
            <w:fldChar w:fldCharType="end"/>
          </w:r>
          <w:r>
            <w:rPr>
              <w:rFonts w:hint="eastAsia" w:ascii="黑体" w:hAnsi="黑体" w:eastAsia="黑体" w:cs="黑体"/>
              <w:color w:val="000000" w:themeColor="text1"/>
              <w:kern w:val="0"/>
              <w:szCs w:val="32"/>
              <w:shd w:val="clear" w:color="auto" w:fill="FFFFFF"/>
              <w:lang w:val="en-US" w:eastAsia="zh-CN" w:bidi="ar-SA"/>
            </w:rPr>
            <w:fldChar w:fldCharType="end"/>
          </w:r>
        </w:p>
        <w:p>
          <w:pPr>
            <w:pStyle w:val="11"/>
            <w:tabs>
              <w:tab w:val="right" w:leader="dot" w:pos="8845"/>
            </w:tabs>
          </w:pPr>
          <w:r>
            <w:rPr>
              <w:rFonts w:hint="eastAsia" w:ascii="黑体" w:hAnsi="黑体" w:eastAsia="黑体" w:cs="黑体"/>
              <w:color w:val="000000" w:themeColor="text1"/>
              <w:kern w:val="0"/>
              <w:szCs w:val="32"/>
              <w:shd w:val="clear" w:color="auto" w:fill="FFFFFF"/>
              <w:lang w:val="en-US" w:eastAsia="zh-CN" w:bidi="ar-SA"/>
            </w:rPr>
            <w:fldChar w:fldCharType="begin"/>
          </w:r>
          <w:r>
            <w:rPr>
              <w:rFonts w:hint="eastAsia" w:ascii="黑体" w:hAnsi="黑体" w:eastAsia="黑体" w:cs="黑体"/>
              <w:kern w:val="0"/>
              <w:szCs w:val="32"/>
              <w:shd w:val="clear" w:color="auto" w:fill="FFFFFF"/>
              <w:lang w:val="en-US" w:eastAsia="zh-CN" w:bidi="ar-SA"/>
            </w:rPr>
            <w:instrText xml:space="preserve"> HYPERLINK \l _Toc2089304189 </w:instrText>
          </w:r>
          <w:r>
            <w:rPr>
              <w:rFonts w:hint="eastAsia" w:ascii="黑体" w:hAnsi="黑体" w:eastAsia="黑体" w:cs="黑体"/>
              <w:kern w:val="0"/>
              <w:szCs w:val="32"/>
              <w:shd w:val="clear" w:color="auto" w:fill="FFFFFF"/>
              <w:lang w:val="en-US" w:eastAsia="zh-CN" w:bidi="ar-SA"/>
            </w:rPr>
            <w:fldChar w:fldCharType="separate"/>
          </w:r>
          <w:r>
            <w:rPr>
              <w:rFonts w:hint="eastAsia" w:ascii="仿宋_GB2312" w:hAnsi="仿宋_GB2312" w:eastAsia="仿宋_GB2312" w:cs="仿宋_GB2312"/>
              <w:szCs w:val="32"/>
            </w:rPr>
            <w:t>（</w:t>
          </w:r>
          <w:r>
            <w:rPr>
              <w:rFonts w:hint="eastAsia" w:ascii="楷体_GB2312" w:hAnsi="楷体_GB2312" w:eastAsia="楷体_GB2312" w:cs="楷体_GB2312"/>
              <w:szCs w:val="32"/>
            </w:rPr>
            <w:t>三）因公出国（境）经费</w:t>
          </w:r>
          <w:r>
            <w:tab/>
          </w:r>
          <w:r>
            <w:fldChar w:fldCharType="begin"/>
          </w:r>
          <w:r>
            <w:instrText xml:space="preserve"> PAGEREF _Toc2089304189 \h </w:instrText>
          </w:r>
          <w:r>
            <w:fldChar w:fldCharType="separate"/>
          </w:r>
          <w:r>
            <w:t>9</w:t>
          </w:r>
          <w:r>
            <w:fldChar w:fldCharType="end"/>
          </w:r>
          <w:r>
            <w:rPr>
              <w:rFonts w:hint="eastAsia" w:ascii="黑体" w:hAnsi="黑体" w:eastAsia="黑体" w:cs="黑体"/>
              <w:color w:val="000000" w:themeColor="text1"/>
              <w:kern w:val="0"/>
              <w:szCs w:val="32"/>
              <w:shd w:val="clear" w:color="auto" w:fill="FFFFFF"/>
              <w:lang w:val="en-US" w:eastAsia="zh-CN" w:bidi="ar-SA"/>
            </w:rPr>
            <w:fldChar w:fldCharType="end"/>
          </w:r>
        </w:p>
        <w:p>
          <w:pPr>
            <w:pStyle w:val="9"/>
            <w:tabs>
              <w:tab w:val="right" w:leader="dot" w:pos="8845"/>
            </w:tabs>
          </w:pPr>
          <w:r>
            <w:rPr>
              <w:rFonts w:hint="eastAsia" w:ascii="黑体" w:hAnsi="黑体" w:eastAsia="黑体" w:cs="黑体"/>
              <w:color w:val="000000" w:themeColor="text1"/>
              <w:kern w:val="0"/>
              <w:szCs w:val="32"/>
              <w:shd w:val="clear" w:color="auto" w:fill="FFFFFF"/>
              <w:lang w:val="en-US" w:eastAsia="zh-CN" w:bidi="ar-SA"/>
            </w:rPr>
            <w:fldChar w:fldCharType="begin"/>
          </w:r>
          <w:r>
            <w:rPr>
              <w:rFonts w:hint="eastAsia" w:ascii="黑体" w:hAnsi="黑体" w:eastAsia="黑体" w:cs="黑体"/>
              <w:kern w:val="0"/>
              <w:szCs w:val="32"/>
              <w:shd w:val="clear" w:color="auto" w:fill="FFFFFF"/>
              <w:lang w:val="en-US" w:eastAsia="zh-CN" w:bidi="ar-SA"/>
            </w:rPr>
            <w:instrText xml:space="preserve"> HYPERLINK \l _Toc1085405749 </w:instrText>
          </w:r>
          <w:r>
            <w:rPr>
              <w:rFonts w:hint="eastAsia" w:ascii="黑体" w:hAnsi="黑体" w:eastAsia="黑体" w:cs="黑体"/>
              <w:kern w:val="0"/>
              <w:szCs w:val="32"/>
              <w:shd w:val="clear" w:color="auto" w:fill="FFFFFF"/>
              <w:lang w:val="en-US" w:eastAsia="zh-CN" w:bidi="ar-SA"/>
            </w:rPr>
            <w:fldChar w:fldCharType="separate"/>
          </w:r>
          <w:r>
            <w:rPr>
              <w:rFonts w:hint="eastAsia" w:ascii="黑体" w:hAnsi="黑体" w:eastAsia="黑体" w:cs="黑体"/>
              <w:szCs w:val="32"/>
            </w:rPr>
            <w:t>八、政府性基金预算支出情况说明</w:t>
          </w:r>
          <w:r>
            <w:tab/>
          </w:r>
          <w:r>
            <w:fldChar w:fldCharType="begin"/>
          </w:r>
          <w:r>
            <w:instrText xml:space="preserve"> PAGEREF _Toc1085405749 \h </w:instrText>
          </w:r>
          <w:r>
            <w:fldChar w:fldCharType="separate"/>
          </w:r>
          <w:r>
            <w:t>9</w:t>
          </w:r>
          <w:r>
            <w:fldChar w:fldCharType="end"/>
          </w:r>
          <w:r>
            <w:rPr>
              <w:rFonts w:hint="eastAsia" w:ascii="黑体" w:hAnsi="黑体" w:eastAsia="黑体" w:cs="黑体"/>
              <w:color w:val="000000" w:themeColor="text1"/>
              <w:kern w:val="0"/>
              <w:szCs w:val="32"/>
              <w:shd w:val="clear" w:color="auto" w:fill="FFFFFF"/>
              <w:lang w:val="en-US" w:eastAsia="zh-CN" w:bidi="ar-SA"/>
            </w:rPr>
            <w:fldChar w:fldCharType="end"/>
          </w:r>
        </w:p>
        <w:p>
          <w:pPr>
            <w:pStyle w:val="9"/>
            <w:tabs>
              <w:tab w:val="right" w:leader="dot" w:pos="8845"/>
            </w:tabs>
          </w:pPr>
          <w:r>
            <w:rPr>
              <w:rFonts w:hint="eastAsia" w:ascii="黑体" w:hAnsi="黑体" w:eastAsia="黑体" w:cs="黑体"/>
              <w:color w:val="000000" w:themeColor="text1"/>
              <w:kern w:val="0"/>
              <w:szCs w:val="32"/>
              <w:shd w:val="clear" w:color="auto" w:fill="FFFFFF"/>
              <w:lang w:val="en-US" w:eastAsia="zh-CN" w:bidi="ar-SA"/>
            </w:rPr>
            <w:fldChar w:fldCharType="begin"/>
          </w:r>
          <w:r>
            <w:rPr>
              <w:rFonts w:hint="eastAsia" w:ascii="黑体" w:hAnsi="黑体" w:eastAsia="黑体" w:cs="黑体"/>
              <w:kern w:val="0"/>
              <w:szCs w:val="32"/>
              <w:shd w:val="clear" w:color="auto" w:fill="FFFFFF"/>
              <w:lang w:val="en-US" w:eastAsia="zh-CN" w:bidi="ar-SA"/>
            </w:rPr>
            <w:instrText xml:space="preserve"> HYPERLINK \l _Toc47530704 </w:instrText>
          </w:r>
          <w:r>
            <w:rPr>
              <w:rFonts w:hint="eastAsia" w:ascii="黑体" w:hAnsi="黑体" w:eastAsia="黑体" w:cs="黑体"/>
              <w:kern w:val="0"/>
              <w:szCs w:val="32"/>
              <w:shd w:val="clear" w:color="auto" w:fill="FFFFFF"/>
              <w:lang w:val="en-US" w:eastAsia="zh-CN" w:bidi="ar-SA"/>
            </w:rPr>
            <w:fldChar w:fldCharType="separate"/>
          </w:r>
          <w:r>
            <w:rPr>
              <w:rFonts w:hint="eastAsia" w:ascii="黑体" w:hAnsi="黑体" w:eastAsia="黑体" w:cs="黑体"/>
              <w:szCs w:val="32"/>
            </w:rPr>
            <w:t>九、国有资本经营预算支出情况说明</w:t>
          </w:r>
          <w:r>
            <w:tab/>
          </w:r>
          <w:r>
            <w:fldChar w:fldCharType="begin"/>
          </w:r>
          <w:r>
            <w:instrText xml:space="preserve"> PAGEREF _Toc47530704 \h </w:instrText>
          </w:r>
          <w:r>
            <w:fldChar w:fldCharType="separate"/>
          </w:r>
          <w:r>
            <w:t>9</w:t>
          </w:r>
          <w:r>
            <w:fldChar w:fldCharType="end"/>
          </w:r>
          <w:r>
            <w:rPr>
              <w:rFonts w:hint="eastAsia" w:ascii="黑体" w:hAnsi="黑体" w:eastAsia="黑体" w:cs="黑体"/>
              <w:color w:val="000000" w:themeColor="text1"/>
              <w:kern w:val="0"/>
              <w:szCs w:val="32"/>
              <w:shd w:val="clear" w:color="auto" w:fill="FFFFFF"/>
              <w:lang w:val="en-US" w:eastAsia="zh-CN" w:bidi="ar-SA"/>
            </w:rPr>
            <w:fldChar w:fldCharType="end"/>
          </w:r>
        </w:p>
        <w:p>
          <w:pPr>
            <w:pStyle w:val="9"/>
            <w:tabs>
              <w:tab w:val="right" w:leader="dot" w:pos="8845"/>
            </w:tabs>
          </w:pPr>
          <w:r>
            <w:rPr>
              <w:rFonts w:hint="eastAsia" w:ascii="黑体" w:hAnsi="黑体" w:eastAsia="黑体" w:cs="黑体"/>
              <w:color w:val="000000" w:themeColor="text1"/>
              <w:kern w:val="0"/>
              <w:szCs w:val="32"/>
              <w:shd w:val="clear" w:color="auto" w:fill="FFFFFF"/>
              <w:lang w:val="en-US" w:eastAsia="zh-CN" w:bidi="ar-SA"/>
            </w:rPr>
            <w:fldChar w:fldCharType="begin"/>
          </w:r>
          <w:r>
            <w:rPr>
              <w:rFonts w:hint="eastAsia" w:ascii="黑体" w:hAnsi="黑体" w:eastAsia="黑体" w:cs="黑体"/>
              <w:kern w:val="0"/>
              <w:szCs w:val="32"/>
              <w:shd w:val="clear" w:color="auto" w:fill="FFFFFF"/>
              <w:lang w:val="en-US" w:eastAsia="zh-CN" w:bidi="ar-SA"/>
            </w:rPr>
            <w:instrText xml:space="preserve"> HYPERLINK \l _Toc998634110 </w:instrText>
          </w:r>
          <w:r>
            <w:rPr>
              <w:rFonts w:hint="eastAsia" w:ascii="黑体" w:hAnsi="黑体" w:eastAsia="黑体" w:cs="黑体"/>
              <w:kern w:val="0"/>
              <w:szCs w:val="32"/>
              <w:shd w:val="clear" w:color="auto" w:fill="FFFFFF"/>
              <w:lang w:val="en-US" w:eastAsia="zh-CN" w:bidi="ar-SA"/>
            </w:rPr>
            <w:fldChar w:fldCharType="separate"/>
          </w:r>
          <w:r>
            <w:rPr>
              <w:rFonts w:hint="eastAsia" w:ascii="黑体" w:hAnsi="黑体" w:eastAsia="黑体" w:cs="黑体"/>
              <w:szCs w:val="32"/>
            </w:rPr>
            <w:t>十、其他重要事项的情况说明</w:t>
          </w:r>
          <w:r>
            <w:tab/>
          </w:r>
          <w:r>
            <w:fldChar w:fldCharType="begin"/>
          </w:r>
          <w:r>
            <w:instrText xml:space="preserve"> PAGEREF _Toc998634110 \h </w:instrText>
          </w:r>
          <w:r>
            <w:fldChar w:fldCharType="separate"/>
          </w:r>
          <w:r>
            <w:t>9</w:t>
          </w:r>
          <w:r>
            <w:fldChar w:fldCharType="end"/>
          </w:r>
          <w:r>
            <w:rPr>
              <w:rFonts w:hint="eastAsia" w:ascii="黑体" w:hAnsi="黑体" w:eastAsia="黑体" w:cs="黑体"/>
              <w:color w:val="000000" w:themeColor="text1"/>
              <w:kern w:val="0"/>
              <w:szCs w:val="32"/>
              <w:shd w:val="clear" w:color="auto" w:fill="FFFFFF"/>
              <w:lang w:val="en-US" w:eastAsia="zh-CN" w:bidi="ar-SA"/>
            </w:rPr>
            <w:fldChar w:fldCharType="end"/>
          </w:r>
        </w:p>
        <w:p>
          <w:pPr>
            <w:pStyle w:val="11"/>
            <w:tabs>
              <w:tab w:val="right" w:leader="dot" w:pos="8845"/>
            </w:tabs>
          </w:pPr>
          <w:r>
            <w:rPr>
              <w:rFonts w:hint="eastAsia" w:ascii="黑体" w:hAnsi="黑体" w:eastAsia="黑体" w:cs="黑体"/>
              <w:color w:val="000000" w:themeColor="text1"/>
              <w:kern w:val="0"/>
              <w:szCs w:val="32"/>
              <w:shd w:val="clear" w:color="auto" w:fill="FFFFFF"/>
              <w:lang w:val="en-US" w:eastAsia="zh-CN" w:bidi="ar-SA"/>
            </w:rPr>
            <w:fldChar w:fldCharType="begin"/>
          </w:r>
          <w:r>
            <w:rPr>
              <w:rFonts w:hint="eastAsia" w:ascii="黑体" w:hAnsi="黑体" w:eastAsia="黑体" w:cs="黑体"/>
              <w:kern w:val="0"/>
              <w:szCs w:val="32"/>
              <w:shd w:val="clear" w:color="auto" w:fill="FFFFFF"/>
              <w:lang w:val="en-US" w:eastAsia="zh-CN" w:bidi="ar-SA"/>
            </w:rPr>
            <w:instrText xml:space="preserve"> HYPERLINK \l _Toc306464160 </w:instrText>
          </w:r>
          <w:r>
            <w:rPr>
              <w:rFonts w:hint="eastAsia" w:ascii="黑体" w:hAnsi="黑体" w:eastAsia="黑体" w:cs="黑体"/>
              <w:kern w:val="0"/>
              <w:szCs w:val="32"/>
              <w:shd w:val="clear" w:color="auto" w:fill="FFFFFF"/>
              <w:lang w:val="en-US" w:eastAsia="zh-CN" w:bidi="ar-SA"/>
            </w:rPr>
            <w:fldChar w:fldCharType="separate"/>
          </w:r>
          <w:r>
            <w:rPr>
              <w:rFonts w:hint="eastAsia" w:ascii="楷体_GB2312" w:hAnsi="楷体_GB2312" w:eastAsia="楷体_GB2312" w:cs="楷体_GB2312"/>
              <w:szCs w:val="32"/>
            </w:rPr>
            <w:t>（一）机关运行经费</w:t>
          </w:r>
          <w:r>
            <w:tab/>
          </w:r>
          <w:r>
            <w:fldChar w:fldCharType="begin"/>
          </w:r>
          <w:r>
            <w:instrText xml:space="preserve"> PAGEREF _Toc306464160 \h </w:instrText>
          </w:r>
          <w:r>
            <w:fldChar w:fldCharType="separate"/>
          </w:r>
          <w:r>
            <w:t>9</w:t>
          </w:r>
          <w:r>
            <w:fldChar w:fldCharType="end"/>
          </w:r>
          <w:r>
            <w:rPr>
              <w:rFonts w:hint="eastAsia" w:ascii="黑体" w:hAnsi="黑体" w:eastAsia="黑体" w:cs="黑体"/>
              <w:color w:val="000000" w:themeColor="text1"/>
              <w:kern w:val="0"/>
              <w:szCs w:val="32"/>
              <w:shd w:val="clear" w:color="auto" w:fill="FFFFFF"/>
              <w:lang w:val="en-US" w:eastAsia="zh-CN" w:bidi="ar-SA"/>
            </w:rPr>
            <w:fldChar w:fldCharType="end"/>
          </w:r>
        </w:p>
        <w:p>
          <w:pPr>
            <w:pStyle w:val="11"/>
            <w:tabs>
              <w:tab w:val="right" w:leader="dot" w:pos="8845"/>
            </w:tabs>
          </w:pPr>
          <w:r>
            <w:rPr>
              <w:rFonts w:hint="eastAsia" w:ascii="黑体" w:hAnsi="黑体" w:eastAsia="黑体" w:cs="黑体"/>
              <w:color w:val="000000" w:themeColor="text1"/>
              <w:kern w:val="0"/>
              <w:szCs w:val="32"/>
              <w:shd w:val="clear" w:color="auto" w:fill="FFFFFF"/>
              <w:lang w:val="en-US" w:eastAsia="zh-CN" w:bidi="ar-SA"/>
            </w:rPr>
            <w:fldChar w:fldCharType="begin"/>
          </w:r>
          <w:r>
            <w:rPr>
              <w:rFonts w:hint="eastAsia" w:ascii="黑体" w:hAnsi="黑体" w:eastAsia="黑体" w:cs="黑体"/>
              <w:kern w:val="0"/>
              <w:szCs w:val="32"/>
              <w:shd w:val="clear" w:color="auto" w:fill="FFFFFF"/>
              <w:lang w:val="en-US" w:eastAsia="zh-CN" w:bidi="ar-SA"/>
            </w:rPr>
            <w:instrText xml:space="preserve"> HYPERLINK \l _Toc1378415445 </w:instrText>
          </w:r>
          <w:r>
            <w:rPr>
              <w:rFonts w:hint="eastAsia" w:ascii="黑体" w:hAnsi="黑体" w:eastAsia="黑体" w:cs="黑体"/>
              <w:kern w:val="0"/>
              <w:szCs w:val="32"/>
              <w:shd w:val="clear" w:color="auto" w:fill="FFFFFF"/>
              <w:lang w:val="en-US" w:eastAsia="zh-CN" w:bidi="ar-SA"/>
            </w:rPr>
            <w:fldChar w:fldCharType="separate"/>
          </w:r>
          <w:r>
            <w:rPr>
              <w:rFonts w:hint="eastAsia" w:ascii="楷体_GB2312" w:hAnsi="楷体_GB2312" w:eastAsia="楷体_GB2312" w:cs="楷体_GB2312"/>
              <w:szCs w:val="32"/>
            </w:rPr>
            <w:t>（二）政府采购情况</w:t>
          </w:r>
          <w:r>
            <w:tab/>
          </w:r>
          <w:r>
            <w:fldChar w:fldCharType="begin"/>
          </w:r>
          <w:r>
            <w:instrText xml:space="preserve"> PAGEREF _Toc1378415445 \h </w:instrText>
          </w:r>
          <w:r>
            <w:fldChar w:fldCharType="separate"/>
          </w:r>
          <w:r>
            <w:t>9</w:t>
          </w:r>
          <w:r>
            <w:fldChar w:fldCharType="end"/>
          </w:r>
          <w:r>
            <w:rPr>
              <w:rFonts w:hint="eastAsia" w:ascii="黑体" w:hAnsi="黑体" w:eastAsia="黑体" w:cs="黑体"/>
              <w:color w:val="000000" w:themeColor="text1"/>
              <w:kern w:val="0"/>
              <w:szCs w:val="32"/>
              <w:shd w:val="clear" w:color="auto" w:fill="FFFFFF"/>
              <w:lang w:val="en-US" w:eastAsia="zh-CN" w:bidi="ar-SA"/>
            </w:rPr>
            <w:fldChar w:fldCharType="end"/>
          </w:r>
        </w:p>
        <w:p>
          <w:pPr>
            <w:pStyle w:val="11"/>
            <w:tabs>
              <w:tab w:val="right" w:leader="dot" w:pos="8845"/>
            </w:tabs>
          </w:pPr>
          <w:r>
            <w:rPr>
              <w:rFonts w:hint="eastAsia" w:ascii="黑体" w:hAnsi="黑体" w:eastAsia="黑体" w:cs="黑体"/>
              <w:color w:val="000000" w:themeColor="text1"/>
              <w:kern w:val="0"/>
              <w:szCs w:val="32"/>
              <w:shd w:val="clear" w:color="auto" w:fill="FFFFFF"/>
              <w:lang w:val="en-US" w:eastAsia="zh-CN" w:bidi="ar-SA"/>
            </w:rPr>
            <w:fldChar w:fldCharType="begin"/>
          </w:r>
          <w:r>
            <w:rPr>
              <w:rFonts w:hint="eastAsia" w:ascii="黑体" w:hAnsi="黑体" w:eastAsia="黑体" w:cs="黑体"/>
              <w:kern w:val="0"/>
              <w:szCs w:val="32"/>
              <w:shd w:val="clear" w:color="auto" w:fill="FFFFFF"/>
              <w:lang w:val="en-US" w:eastAsia="zh-CN" w:bidi="ar-SA"/>
            </w:rPr>
            <w:instrText xml:space="preserve"> HYPERLINK \l _Toc1616258245 </w:instrText>
          </w:r>
          <w:r>
            <w:rPr>
              <w:rFonts w:hint="eastAsia" w:ascii="黑体" w:hAnsi="黑体" w:eastAsia="黑体" w:cs="黑体"/>
              <w:kern w:val="0"/>
              <w:szCs w:val="32"/>
              <w:shd w:val="clear" w:color="auto" w:fill="FFFFFF"/>
              <w:lang w:val="en-US" w:eastAsia="zh-CN" w:bidi="ar-SA"/>
            </w:rPr>
            <w:fldChar w:fldCharType="separate"/>
          </w:r>
          <w:r>
            <w:rPr>
              <w:rFonts w:hint="eastAsia" w:ascii="楷体_GB2312" w:hAnsi="楷体_GB2312" w:eastAsia="楷体_GB2312" w:cs="楷体_GB2312"/>
              <w:szCs w:val="32"/>
            </w:rPr>
            <w:t>（三）国有资产占有使用情况</w:t>
          </w:r>
          <w:r>
            <w:tab/>
          </w:r>
          <w:r>
            <w:fldChar w:fldCharType="begin"/>
          </w:r>
          <w:r>
            <w:instrText xml:space="preserve"> PAGEREF _Toc1616258245 \h </w:instrText>
          </w:r>
          <w:r>
            <w:fldChar w:fldCharType="separate"/>
          </w:r>
          <w:r>
            <w:t>10</w:t>
          </w:r>
          <w:r>
            <w:fldChar w:fldCharType="end"/>
          </w:r>
          <w:r>
            <w:rPr>
              <w:rFonts w:hint="eastAsia" w:ascii="黑体" w:hAnsi="黑体" w:eastAsia="黑体" w:cs="黑体"/>
              <w:color w:val="000000" w:themeColor="text1"/>
              <w:kern w:val="0"/>
              <w:szCs w:val="32"/>
              <w:shd w:val="clear" w:color="auto" w:fill="FFFFFF"/>
              <w:lang w:val="en-US" w:eastAsia="zh-CN" w:bidi="ar-SA"/>
            </w:rPr>
            <w:fldChar w:fldCharType="end"/>
          </w:r>
        </w:p>
        <w:p>
          <w:pPr>
            <w:pStyle w:val="11"/>
            <w:tabs>
              <w:tab w:val="right" w:leader="dot" w:pos="8845"/>
            </w:tabs>
          </w:pPr>
          <w:r>
            <w:rPr>
              <w:rFonts w:hint="eastAsia" w:ascii="黑体" w:hAnsi="黑体" w:eastAsia="黑体" w:cs="黑体"/>
              <w:color w:val="000000" w:themeColor="text1"/>
              <w:kern w:val="0"/>
              <w:szCs w:val="32"/>
              <w:shd w:val="clear" w:color="auto" w:fill="FFFFFF"/>
              <w:lang w:val="en-US" w:eastAsia="zh-CN" w:bidi="ar-SA"/>
            </w:rPr>
            <w:fldChar w:fldCharType="begin"/>
          </w:r>
          <w:r>
            <w:rPr>
              <w:rFonts w:hint="eastAsia" w:ascii="黑体" w:hAnsi="黑体" w:eastAsia="黑体" w:cs="黑体"/>
              <w:kern w:val="0"/>
              <w:szCs w:val="32"/>
              <w:shd w:val="clear" w:color="auto" w:fill="FFFFFF"/>
              <w:lang w:val="en-US" w:eastAsia="zh-CN" w:bidi="ar-SA"/>
            </w:rPr>
            <w:instrText xml:space="preserve"> HYPERLINK \l _Toc2129644107 </w:instrText>
          </w:r>
          <w:r>
            <w:rPr>
              <w:rFonts w:hint="eastAsia" w:ascii="黑体" w:hAnsi="黑体" w:eastAsia="黑体" w:cs="黑体"/>
              <w:kern w:val="0"/>
              <w:szCs w:val="32"/>
              <w:shd w:val="clear" w:color="auto" w:fill="FFFFFF"/>
              <w:lang w:val="en-US" w:eastAsia="zh-CN" w:bidi="ar-SA"/>
            </w:rPr>
            <w:fldChar w:fldCharType="separate"/>
          </w:r>
          <w:r>
            <w:rPr>
              <w:rFonts w:hint="eastAsia" w:ascii="楷体_GB2312" w:hAnsi="楷体_GB2312" w:eastAsia="楷体_GB2312" w:cs="楷体_GB2312"/>
              <w:szCs w:val="32"/>
            </w:rPr>
            <w:t>（四）绩效目标设置情况</w:t>
          </w:r>
          <w:r>
            <w:tab/>
          </w:r>
          <w:r>
            <w:fldChar w:fldCharType="begin"/>
          </w:r>
          <w:r>
            <w:instrText xml:space="preserve"> PAGEREF _Toc2129644107 \h </w:instrText>
          </w:r>
          <w:r>
            <w:fldChar w:fldCharType="separate"/>
          </w:r>
          <w:r>
            <w:t>10</w:t>
          </w:r>
          <w:r>
            <w:fldChar w:fldCharType="end"/>
          </w:r>
          <w:r>
            <w:rPr>
              <w:rFonts w:hint="eastAsia" w:ascii="黑体" w:hAnsi="黑体" w:eastAsia="黑体" w:cs="黑体"/>
              <w:color w:val="000000" w:themeColor="text1"/>
              <w:kern w:val="0"/>
              <w:szCs w:val="32"/>
              <w:shd w:val="clear" w:color="auto" w:fill="FFFFFF"/>
              <w:lang w:val="en-US" w:eastAsia="zh-CN" w:bidi="ar-SA"/>
            </w:rPr>
            <w:fldChar w:fldCharType="end"/>
          </w:r>
        </w:p>
        <w:p>
          <w:pPr>
            <w:pStyle w:val="9"/>
            <w:tabs>
              <w:tab w:val="right" w:leader="dot" w:pos="8845"/>
            </w:tabs>
          </w:pPr>
          <w:r>
            <w:rPr>
              <w:rFonts w:hint="eastAsia" w:ascii="黑体" w:hAnsi="黑体" w:eastAsia="黑体" w:cs="黑体"/>
              <w:color w:val="000000" w:themeColor="text1"/>
              <w:kern w:val="0"/>
              <w:szCs w:val="32"/>
              <w:shd w:val="clear" w:color="auto" w:fill="FFFFFF"/>
              <w:lang w:val="en-US" w:eastAsia="zh-CN" w:bidi="ar-SA"/>
            </w:rPr>
            <w:fldChar w:fldCharType="begin"/>
          </w:r>
          <w:r>
            <w:rPr>
              <w:rFonts w:hint="eastAsia" w:ascii="黑体" w:hAnsi="黑体" w:eastAsia="黑体" w:cs="黑体"/>
              <w:kern w:val="0"/>
              <w:szCs w:val="32"/>
              <w:shd w:val="clear" w:color="auto" w:fill="FFFFFF"/>
              <w:lang w:val="en-US" w:eastAsia="zh-CN" w:bidi="ar-SA"/>
            </w:rPr>
            <w:instrText xml:space="preserve"> HYPERLINK \l _Toc985560411 </w:instrText>
          </w:r>
          <w:r>
            <w:rPr>
              <w:rFonts w:hint="eastAsia" w:ascii="黑体" w:hAnsi="黑体" w:eastAsia="黑体" w:cs="黑体"/>
              <w:kern w:val="0"/>
              <w:szCs w:val="32"/>
              <w:shd w:val="clear" w:color="auto" w:fill="FFFFFF"/>
              <w:lang w:val="en-US" w:eastAsia="zh-CN" w:bidi="ar-SA"/>
            </w:rPr>
            <w:fldChar w:fldCharType="separate"/>
          </w:r>
          <w:r>
            <w:rPr>
              <w:rFonts w:hint="eastAsia" w:ascii="黑体" w:hAnsi="黑体" w:eastAsia="黑体" w:cs="黑体"/>
              <w:szCs w:val="32"/>
            </w:rPr>
            <w:t>十一、名词解释</w:t>
          </w:r>
          <w:r>
            <w:tab/>
          </w:r>
          <w:r>
            <w:fldChar w:fldCharType="begin"/>
          </w:r>
          <w:r>
            <w:instrText xml:space="preserve"> PAGEREF _Toc985560411 \h </w:instrText>
          </w:r>
          <w:r>
            <w:fldChar w:fldCharType="separate"/>
          </w:r>
          <w:r>
            <w:t>10</w:t>
          </w:r>
          <w:r>
            <w:fldChar w:fldCharType="end"/>
          </w:r>
          <w:r>
            <w:rPr>
              <w:rFonts w:hint="eastAsia" w:ascii="黑体" w:hAnsi="黑体" w:eastAsia="黑体" w:cs="黑体"/>
              <w:color w:val="000000" w:themeColor="text1"/>
              <w:kern w:val="0"/>
              <w:szCs w:val="32"/>
              <w:shd w:val="clear" w:color="auto" w:fill="FFFFFF"/>
              <w:lang w:val="en-US" w:eastAsia="zh-CN" w:bidi="ar-SA"/>
            </w:rPr>
            <w:fldChar w:fldCharType="end"/>
          </w:r>
        </w:p>
        <w:p>
          <w:pPr>
            <w:jc w:val="center"/>
            <w:rPr>
              <w:rFonts w:hint="eastAsia" w:ascii="黑体" w:hAnsi="黑体" w:eastAsia="黑体" w:cs="黑体"/>
              <w:color w:val="000000" w:themeColor="text1"/>
              <w:kern w:val="0"/>
              <w:sz w:val="21"/>
              <w:szCs w:val="32"/>
              <w:shd w:val="clear" w:color="auto" w:fill="FFFFFF"/>
              <w:lang w:val="en-US" w:eastAsia="zh-CN" w:bidi="ar-SA"/>
            </w:rPr>
          </w:pPr>
          <w:r>
            <w:rPr>
              <w:rFonts w:hint="eastAsia" w:ascii="黑体" w:hAnsi="黑体" w:eastAsia="黑体" w:cs="黑体"/>
              <w:color w:val="000000" w:themeColor="text1"/>
              <w:kern w:val="0"/>
              <w:szCs w:val="32"/>
              <w:shd w:val="clear" w:color="auto" w:fill="FFFFFF"/>
              <w:lang w:val="en-US" w:eastAsia="zh-CN" w:bidi="ar-SA"/>
            </w:rPr>
            <w:fldChar w:fldCharType="end"/>
          </w:r>
        </w:p>
      </w:sdtContent>
    </w:sdt>
    <w:p>
      <w:pPr>
        <w:jc w:val="center"/>
        <w:rPr>
          <w:rFonts w:hint="eastAsia" w:ascii="黑体" w:hAnsi="黑体" w:eastAsia="黑体" w:cs="黑体"/>
          <w:color w:val="000000" w:themeColor="text1"/>
          <w:kern w:val="0"/>
          <w:sz w:val="21"/>
          <w:szCs w:val="32"/>
          <w:shd w:val="clear" w:color="auto" w:fill="FFFFFF"/>
          <w:lang w:val="en-US" w:eastAsia="zh-CN" w:bidi="ar-SA"/>
        </w:rPr>
      </w:pPr>
    </w:p>
    <w:p>
      <w:pPr>
        <w:spacing w:line="576" w:lineRule="exact"/>
        <w:ind w:firstLine="640" w:firstLineChars="200"/>
        <w:outlineLvl w:val="0"/>
        <w:rPr>
          <w:rFonts w:ascii="黑体" w:hAnsi="黑体" w:eastAsia="黑体" w:cs="黑体"/>
          <w:sz w:val="32"/>
          <w:szCs w:val="32"/>
        </w:rPr>
      </w:pPr>
      <w:bookmarkStart w:id="0" w:name="_Toc1006295583"/>
      <w:r>
        <w:rPr>
          <w:rFonts w:hint="eastAsia" w:ascii="黑体" w:hAnsi="黑体" w:eastAsia="黑体" w:cs="黑体"/>
          <w:sz w:val="32"/>
          <w:szCs w:val="32"/>
        </w:rPr>
        <w:t>一、基本职能及主</w:t>
      </w:r>
      <w:bookmarkEnd w:id="29"/>
      <w:r>
        <w:rPr>
          <w:rFonts w:hint="eastAsia" w:ascii="黑体" w:hAnsi="黑体" w:eastAsia="黑体" w:cs="黑体"/>
          <w:sz w:val="32"/>
          <w:szCs w:val="32"/>
        </w:rPr>
        <w:t>要工作</w:t>
      </w:r>
      <w:bookmarkEnd w:id="0"/>
    </w:p>
    <w:p>
      <w:pPr>
        <w:spacing w:line="576" w:lineRule="exact"/>
        <w:ind w:firstLine="640" w:firstLineChars="200"/>
        <w:outlineLvl w:val="1"/>
        <w:rPr>
          <w:rFonts w:ascii="仿宋_GB2312" w:hAnsi="楷体_GB2312" w:eastAsia="仿宋_GB2312" w:cs="楷体_GB2312"/>
          <w:sz w:val="32"/>
          <w:szCs w:val="32"/>
        </w:rPr>
      </w:pPr>
      <w:bookmarkStart w:id="1" w:name="_Toc215390275"/>
      <w:r>
        <w:rPr>
          <w:rFonts w:hint="eastAsia" w:ascii="楷体_GB2312" w:hAnsi="楷体_GB2312" w:eastAsia="楷体_GB2312" w:cs="楷体_GB2312"/>
          <w:sz w:val="32"/>
          <w:szCs w:val="32"/>
        </w:rPr>
        <w:t>（一）</w:t>
      </w:r>
      <w:r>
        <w:rPr>
          <w:rFonts w:hint="eastAsia" w:ascii="仿宋_GB2312" w:hAnsi="宋体" w:eastAsia="仿宋_GB2312" w:cs="宋体"/>
          <w:bCs/>
          <w:color w:val="333333"/>
          <w:sz w:val="32"/>
          <w:szCs w:val="32"/>
          <w:shd w:val="clear" w:color="auto" w:fill="FFFFFF"/>
        </w:rPr>
        <w:t>广元市教育科学研究所职能简介</w:t>
      </w:r>
      <w:bookmarkEnd w:id="1"/>
    </w:p>
    <w:p>
      <w:pPr>
        <w:spacing w:line="576"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本单位工作职能：其宗旨和业务范围为研究教学理论和学科教学评价方法 、帮助提高教师的教学能力、搞好课程改革、组织对学科教学的检测和质量评估。</w:t>
      </w:r>
    </w:p>
    <w:p>
      <w:pPr>
        <w:spacing w:line="576" w:lineRule="exact"/>
        <w:ind w:firstLine="640" w:firstLineChars="200"/>
        <w:outlineLvl w:val="1"/>
        <w:rPr>
          <w:rFonts w:ascii="仿宋_GB2312" w:hAnsi="楷体_GB2312" w:eastAsia="仿宋_GB2312" w:cs="楷体_GB2312"/>
          <w:sz w:val="32"/>
          <w:szCs w:val="32"/>
        </w:rPr>
      </w:pPr>
      <w:bookmarkStart w:id="2" w:name="_Toc1033815503"/>
      <w:r>
        <w:rPr>
          <w:rFonts w:hint="eastAsia" w:ascii="仿宋_GB2312" w:hAnsi="楷体_GB2312" w:eastAsia="仿宋_GB2312" w:cs="楷体_GB2312"/>
          <w:sz w:val="32"/>
          <w:szCs w:val="32"/>
        </w:rPr>
        <w:t>（二）</w:t>
      </w:r>
      <w:r>
        <w:rPr>
          <w:rFonts w:hint="eastAsia" w:ascii="仿宋_GB2312" w:hAnsi="宋体" w:eastAsia="仿宋_GB2312" w:cs="宋体"/>
          <w:bCs/>
          <w:color w:val="333333"/>
          <w:sz w:val="32"/>
          <w:szCs w:val="32"/>
          <w:shd w:val="clear" w:color="auto" w:fill="FFFFFF"/>
        </w:rPr>
        <w:t>广元市教育科学研究所</w:t>
      </w:r>
      <w:r>
        <w:rPr>
          <w:rFonts w:hint="eastAsia" w:ascii="仿宋_GB2312" w:hAnsi="楷体_GB2312" w:eastAsia="仿宋_GB2312" w:cs="楷体_GB2312"/>
          <w:sz w:val="32"/>
          <w:szCs w:val="32"/>
        </w:rPr>
        <w:t>2024年重点工作</w:t>
      </w:r>
      <w:bookmarkEnd w:id="2"/>
    </w:p>
    <w:p>
      <w:pPr>
        <w:spacing w:line="576" w:lineRule="exact"/>
        <w:ind w:firstLine="641" w:firstLineChars="200"/>
        <w:rPr>
          <w:rFonts w:hint="eastAsia" w:ascii="楷体_GB2312" w:hAnsi="楷体_GB2312" w:eastAsia="楷体_GB2312" w:cs="楷体_GB2312"/>
          <w:b/>
          <w:bCs/>
          <w:sz w:val="32"/>
          <w:szCs w:val="32"/>
        </w:rPr>
      </w:pPr>
      <w:bookmarkStart w:id="3" w:name="_Toc1929717529"/>
      <w:r>
        <w:rPr>
          <w:rFonts w:hint="eastAsia" w:ascii="楷体_GB2312" w:hAnsi="楷体_GB2312" w:eastAsia="楷体_GB2312" w:cs="楷体_GB2312"/>
          <w:b/>
          <w:bCs/>
          <w:sz w:val="32"/>
          <w:szCs w:val="32"/>
        </w:rPr>
        <w:t>1.树牢使命，落实立德树人根本任务</w:t>
      </w:r>
      <w:bookmarkEnd w:id="3"/>
    </w:p>
    <w:p>
      <w:pPr>
        <w:spacing w:line="576" w:lineRule="exact"/>
        <w:ind w:firstLine="640" w:firstLineChars="200"/>
        <w:rPr>
          <w:rFonts w:ascii="仿宋_GB2312" w:hAnsi="仿宋_GB2312" w:eastAsia="仿宋_GB2312" w:cs="仿宋_GB2312"/>
          <w:sz w:val="32"/>
          <w:szCs w:val="32"/>
        </w:rPr>
      </w:pPr>
      <w:r>
        <w:rPr>
          <w:rFonts w:hint="eastAsia" w:ascii="楷体_GB2312" w:hAnsi="楷体_GB2312" w:eastAsia="楷体_GB2312" w:cs="楷体_GB2312"/>
          <w:sz w:val="32"/>
          <w:szCs w:val="32"/>
        </w:rPr>
        <w:t>一是德育为先，扎实推进立德树人。</w:t>
      </w:r>
      <w:r>
        <w:rPr>
          <w:rFonts w:hint="eastAsia" w:ascii="仿宋_GB2312" w:hAnsi="仿宋_GB2312" w:eastAsia="仿宋_GB2312" w:cs="仿宋_GB2312"/>
          <w:sz w:val="32"/>
          <w:szCs w:val="32"/>
        </w:rPr>
        <w:t>严格落实党的教育方针和习近平总书记关于教育的重要论述，不断增强德育工作的时代性、科学性，将立德树人放在首要位置，融入渗透到教育教学全过程，切实增强教师队伍建设的使命感、责任感和紧迫感，增强育人的主动性、针对性、实效性。</w:t>
      </w:r>
    </w:p>
    <w:p>
      <w:pPr>
        <w:spacing w:line="540" w:lineRule="exact"/>
        <w:ind w:firstLine="640" w:firstLineChars="200"/>
        <w:rPr>
          <w:rFonts w:ascii="仿宋_GB2312" w:hAnsi="仿宋_GB2312" w:eastAsia="仿宋_GB2312" w:cs="仿宋_GB2312"/>
          <w:sz w:val="32"/>
          <w:szCs w:val="32"/>
        </w:rPr>
      </w:pPr>
      <w:r>
        <w:rPr>
          <w:rFonts w:hint="eastAsia" w:ascii="楷体_GB2312" w:hAnsi="楷体_GB2312" w:eastAsia="楷体_GB2312" w:cs="楷体_GB2312"/>
          <w:sz w:val="32"/>
          <w:szCs w:val="32"/>
        </w:rPr>
        <w:t>二是完善五育融合实践研究。</w:t>
      </w:r>
      <w:r>
        <w:rPr>
          <w:rFonts w:hint="eastAsia" w:ascii="仿宋_GB2312" w:hAnsi="仿宋_GB2312" w:eastAsia="仿宋_GB2312" w:cs="仿宋_GB2312"/>
          <w:sz w:val="32"/>
          <w:szCs w:val="32"/>
        </w:rPr>
        <w:t>深入开展立德树人系列课题的研究工作，2024拟开展综合实践活动省级重点课题结题与成果申报，进一步提炼我市综合实践活动课程建设成果，促进劳动教育的特色开展，推进“五育”并举全面发展，切实形成大德育观，形成广元德育教研经验。</w:t>
      </w:r>
    </w:p>
    <w:p>
      <w:pPr>
        <w:spacing w:line="576" w:lineRule="exact"/>
        <w:ind w:firstLine="641" w:firstLineChars="200"/>
        <w:rPr>
          <w:rFonts w:hint="eastAsia" w:ascii="楷体_GB2312" w:hAnsi="楷体_GB2312" w:eastAsia="楷体_GB2312" w:cs="楷体_GB2312"/>
          <w:b/>
          <w:bCs/>
          <w:sz w:val="32"/>
          <w:szCs w:val="32"/>
        </w:rPr>
      </w:pPr>
      <w:bookmarkStart w:id="4" w:name="_Toc268906625"/>
      <w:r>
        <w:rPr>
          <w:rFonts w:hint="eastAsia" w:ascii="楷体_GB2312" w:hAnsi="楷体_GB2312" w:eastAsia="楷体_GB2312" w:cs="楷体_GB2312"/>
          <w:b/>
          <w:bCs/>
          <w:sz w:val="32"/>
          <w:szCs w:val="32"/>
        </w:rPr>
        <w:t>2.推进改革，加强课程改革研究，引领教育发展</w:t>
      </w:r>
      <w:bookmarkEnd w:id="4"/>
    </w:p>
    <w:p>
      <w:pPr>
        <w:spacing w:line="540" w:lineRule="exact"/>
        <w:ind w:firstLine="640" w:firstLineChars="200"/>
        <w:rPr>
          <w:rFonts w:ascii="仿宋_GB2312" w:hAnsi="仿宋_GB2312" w:eastAsia="仿宋_GB2312" w:cs="仿宋_GB2312"/>
          <w:sz w:val="32"/>
          <w:szCs w:val="32"/>
        </w:rPr>
      </w:pPr>
      <w:r>
        <w:rPr>
          <w:rFonts w:hint="eastAsia" w:ascii="楷体_GB2312" w:hAnsi="楷体_GB2312" w:eastAsia="楷体_GB2312" w:cs="楷体_GB2312"/>
          <w:sz w:val="32"/>
          <w:szCs w:val="32"/>
        </w:rPr>
        <w:t>一是进一步发挥教研的专业支撑作用。</w:t>
      </w:r>
      <w:r>
        <w:rPr>
          <w:rFonts w:hint="eastAsia" w:ascii="仿宋_GB2312" w:hAnsi="仿宋_GB2312" w:eastAsia="仿宋_GB2312" w:cs="仿宋_GB2312"/>
          <w:sz w:val="32"/>
          <w:szCs w:val="32"/>
        </w:rPr>
        <w:t>持续发力推动课堂教学改革工作的普及和深化，组织教研员、学科专家组深入学校进行督查视导，以新课标、新高考改革落实为抓手，聚焦核心素养提升为方向，利用广元中学研修联盟等区域研修联盟多样化组织开展区域教学教研活动，不少于6次，不断增强课改的实效性,促进广大教师的专业成长，提高课堂效率和质量，引领高中、义务教育课堂教学改革发展的方向。</w:t>
      </w:r>
    </w:p>
    <w:p>
      <w:pPr>
        <w:spacing w:line="540" w:lineRule="exact"/>
        <w:ind w:firstLine="640" w:firstLineChars="200"/>
        <w:rPr>
          <w:rFonts w:ascii="仿宋_GB2312" w:hAnsi="仿宋_GB2312" w:eastAsia="仿宋_GB2312" w:cs="仿宋_GB2312"/>
          <w:sz w:val="32"/>
          <w:szCs w:val="32"/>
        </w:rPr>
      </w:pPr>
      <w:r>
        <w:rPr>
          <w:rFonts w:hint="eastAsia" w:ascii="楷体_GB2312" w:hAnsi="楷体_GB2312" w:eastAsia="楷体_GB2312" w:cs="楷体_GB2312"/>
          <w:sz w:val="32"/>
          <w:szCs w:val="32"/>
        </w:rPr>
        <w:t>二是做好新课程新教材的校本研修工作。</w:t>
      </w:r>
      <w:r>
        <w:rPr>
          <w:rFonts w:hint="eastAsia" w:ascii="仿宋_GB2312" w:hAnsi="仿宋_GB2312" w:eastAsia="仿宋_GB2312" w:cs="仿宋_GB2312"/>
          <w:sz w:val="32"/>
          <w:szCs w:val="32"/>
        </w:rPr>
        <w:t>2024年，高中学校要把新课标、新教材，义务教育学校要把新课标在课堂教学上的研究落实作为校本研修的重要内容安排部署，教研部门要组织系列引领新课程、新教材落地的教研活动，高中、义教均不少于8次，并抓好落实，确保研训效果。</w:t>
      </w:r>
    </w:p>
    <w:p>
      <w:pPr>
        <w:spacing w:line="576" w:lineRule="exact"/>
        <w:ind w:firstLine="641" w:firstLineChars="200"/>
        <w:rPr>
          <w:rFonts w:hint="eastAsia" w:ascii="楷体_GB2312" w:hAnsi="楷体_GB2312" w:eastAsia="楷体_GB2312" w:cs="楷体_GB2312"/>
          <w:b/>
          <w:bCs/>
          <w:sz w:val="32"/>
          <w:szCs w:val="32"/>
        </w:rPr>
      </w:pPr>
      <w:bookmarkStart w:id="5" w:name="_Toc780462745"/>
      <w:r>
        <w:rPr>
          <w:rFonts w:hint="eastAsia" w:ascii="楷体_GB2312" w:hAnsi="楷体_GB2312" w:eastAsia="楷体_GB2312" w:cs="楷体_GB2312"/>
          <w:b/>
          <w:bCs/>
          <w:sz w:val="32"/>
          <w:szCs w:val="32"/>
        </w:rPr>
        <w:t>3.强化指导，扎实开展教研活动，促进专业成长</w:t>
      </w:r>
      <w:bookmarkEnd w:id="5"/>
    </w:p>
    <w:p>
      <w:pPr>
        <w:spacing w:line="540" w:lineRule="exact"/>
        <w:ind w:firstLine="640" w:firstLineChars="200"/>
        <w:rPr>
          <w:rFonts w:ascii="仿宋_GB2312" w:hAnsi="仿宋_GB2312" w:eastAsia="仿宋_GB2312" w:cs="仿宋_GB2312"/>
          <w:color w:val="000000"/>
          <w:sz w:val="32"/>
          <w:szCs w:val="32"/>
          <w:shd w:val="clear" w:color="auto" w:fill="FFFFFF"/>
        </w:rPr>
      </w:pPr>
      <w:r>
        <w:rPr>
          <w:rFonts w:hint="eastAsia" w:ascii="楷体_GB2312" w:hAnsi="楷体_GB2312" w:eastAsia="楷体_GB2312" w:cs="楷体_GB2312"/>
          <w:color w:val="000000"/>
          <w:sz w:val="32"/>
          <w:szCs w:val="32"/>
          <w:shd w:val="clear" w:color="auto" w:fill="FFFFFF"/>
        </w:rPr>
        <w:t>一是开展多种类型的学科评比展示活动。</w:t>
      </w:r>
      <w:r>
        <w:rPr>
          <w:rFonts w:hint="eastAsia" w:ascii="仿宋_GB2312" w:hAnsi="仿宋_GB2312" w:eastAsia="仿宋_GB2312" w:cs="仿宋_GB2312"/>
          <w:color w:val="000000"/>
          <w:sz w:val="32"/>
          <w:szCs w:val="32"/>
          <w:shd w:val="clear" w:color="auto" w:fill="FFFFFF"/>
        </w:rPr>
        <w:t>配合省教科院组织系列学科评比活动，检验新课标新教材的落地情况，总结经验，厘清问题，找准症结，再安排有针对性的培训、研讨活动加以解决。</w:t>
      </w:r>
    </w:p>
    <w:p>
      <w:pPr>
        <w:spacing w:line="540" w:lineRule="exact"/>
        <w:ind w:firstLine="640" w:firstLineChars="200"/>
        <w:rPr>
          <w:rFonts w:ascii="仿宋_GB2312" w:hAnsi="仿宋_GB2312" w:eastAsia="仿宋_GB2312" w:cs="仿宋_GB2312"/>
          <w:color w:val="000000"/>
          <w:sz w:val="32"/>
          <w:szCs w:val="32"/>
          <w:shd w:val="clear" w:color="auto" w:fill="FFFFFF"/>
        </w:rPr>
      </w:pPr>
      <w:r>
        <w:rPr>
          <w:rFonts w:hint="eastAsia" w:ascii="楷体_GB2312" w:hAnsi="楷体_GB2312" w:eastAsia="楷体_GB2312" w:cs="楷体_GB2312"/>
          <w:color w:val="000000"/>
          <w:sz w:val="32"/>
          <w:szCs w:val="32"/>
          <w:shd w:val="clear" w:color="auto" w:fill="FFFFFF"/>
        </w:rPr>
        <w:t>二是持续开展课堂教学大比武。</w:t>
      </w:r>
      <w:r>
        <w:rPr>
          <w:rFonts w:hint="eastAsia" w:ascii="仿宋_GB2312" w:hAnsi="仿宋_GB2312" w:eastAsia="仿宋_GB2312" w:cs="仿宋_GB2312"/>
          <w:color w:val="000000"/>
          <w:sz w:val="32"/>
          <w:szCs w:val="32"/>
          <w:shd w:val="clear" w:color="auto" w:fill="FFFFFF"/>
        </w:rPr>
        <w:t>组织开展高中阶段全学科的课堂教学大比武，覆盖全市2</w:t>
      </w:r>
      <w:r>
        <w:rPr>
          <w:rFonts w:ascii="仿宋_GB2312" w:hAnsi="仿宋_GB2312" w:eastAsia="仿宋_GB2312" w:cs="仿宋_GB2312"/>
          <w:color w:val="000000"/>
          <w:sz w:val="32"/>
          <w:szCs w:val="32"/>
          <w:shd w:val="clear" w:color="auto" w:fill="FFFFFF"/>
        </w:rPr>
        <w:t>4</w:t>
      </w:r>
      <w:r>
        <w:rPr>
          <w:rFonts w:hint="eastAsia" w:ascii="仿宋_GB2312" w:hAnsi="仿宋_GB2312" w:eastAsia="仿宋_GB2312" w:cs="仿宋_GB2312"/>
          <w:color w:val="000000"/>
          <w:sz w:val="32"/>
          <w:szCs w:val="32"/>
          <w:shd w:val="clear" w:color="auto" w:fill="FFFFFF"/>
        </w:rPr>
        <w:t>所高中学校，重点展示各学科在新课程、新教材、新高考的研究情况以及核心素养在课堂中的落实情况，引领我市高中学校课堂教学聚焦核心素养、落实教学改革。</w:t>
      </w:r>
    </w:p>
    <w:p>
      <w:pPr>
        <w:spacing w:line="540" w:lineRule="exact"/>
        <w:ind w:firstLine="640" w:firstLineChars="200"/>
        <w:rPr>
          <w:rFonts w:ascii="仿宋_GB2312" w:hAnsi="仿宋_GB2312" w:eastAsia="仿宋_GB2312" w:cs="仿宋_GB2312"/>
          <w:color w:val="000000"/>
          <w:sz w:val="32"/>
          <w:szCs w:val="32"/>
          <w:shd w:val="clear" w:color="auto" w:fill="FFFFFF"/>
        </w:rPr>
      </w:pPr>
      <w:r>
        <w:rPr>
          <w:rFonts w:hint="eastAsia" w:ascii="楷体_GB2312" w:hAnsi="楷体_GB2312" w:eastAsia="楷体_GB2312" w:cs="楷体_GB2312"/>
          <w:color w:val="000000"/>
          <w:sz w:val="32"/>
          <w:szCs w:val="32"/>
          <w:shd w:val="clear" w:color="auto" w:fill="FFFFFF"/>
        </w:rPr>
        <w:t>三是教学视导更全面。</w:t>
      </w:r>
      <w:r>
        <w:rPr>
          <w:rFonts w:hint="eastAsia" w:ascii="仿宋_GB2312" w:hAnsi="仿宋_GB2312" w:eastAsia="仿宋_GB2312" w:cs="仿宋_GB2312"/>
          <w:color w:val="000000"/>
          <w:sz w:val="32"/>
          <w:szCs w:val="32"/>
          <w:shd w:val="clear" w:color="auto" w:fill="FFFFFF"/>
        </w:rPr>
        <w:t>加强高中、义务教育教学视导，抽调学科中心组成员和兼职教研员参加教学视导，扩大视导覆盖面，增加视导频次，2024年拟开展教学视导30次，覆盖全体高中学校和部分薄弱义务教育学校，切实加强区域学校与学科教师之间的交流。</w:t>
      </w:r>
    </w:p>
    <w:p>
      <w:pPr>
        <w:spacing w:line="576" w:lineRule="exact"/>
        <w:ind w:firstLine="641" w:firstLineChars="200"/>
        <w:rPr>
          <w:rFonts w:hint="eastAsia" w:ascii="楷体_GB2312" w:hAnsi="楷体_GB2312" w:eastAsia="楷体_GB2312" w:cs="楷体_GB2312"/>
          <w:b/>
          <w:bCs/>
          <w:sz w:val="32"/>
          <w:szCs w:val="32"/>
        </w:rPr>
      </w:pPr>
      <w:bookmarkStart w:id="6" w:name="_Toc331376058"/>
      <w:r>
        <w:rPr>
          <w:rFonts w:hint="eastAsia" w:ascii="楷体_GB2312" w:hAnsi="楷体_GB2312" w:eastAsia="楷体_GB2312" w:cs="楷体_GB2312"/>
          <w:b/>
          <w:bCs/>
          <w:sz w:val="32"/>
          <w:szCs w:val="32"/>
        </w:rPr>
        <w:t>4.提能增效，加强队伍建设，提升教科研质量</w:t>
      </w:r>
      <w:bookmarkEnd w:id="6"/>
    </w:p>
    <w:p>
      <w:pPr>
        <w:spacing w:line="540" w:lineRule="exact"/>
        <w:ind w:firstLine="640" w:firstLineChars="200"/>
        <w:rPr>
          <w:rFonts w:ascii="仿宋_GB2312" w:hAnsi="仿宋_GB2312" w:eastAsia="仿宋_GB2312" w:cs="仿宋_GB2312"/>
          <w:sz w:val="32"/>
          <w:szCs w:val="32"/>
        </w:rPr>
      </w:pPr>
      <w:r>
        <w:rPr>
          <w:rFonts w:hint="eastAsia" w:ascii="楷体_GB2312" w:hAnsi="楷体_GB2312" w:eastAsia="楷体_GB2312" w:cs="楷体_GB2312"/>
          <w:sz w:val="32"/>
          <w:szCs w:val="32"/>
        </w:rPr>
        <w:t>一是全面加强党对教科研工作的领导。</w:t>
      </w:r>
      <w:r>
        <w:rPr>
          <w:rFonts w:hint="eastAsia" w:ascii="仿宋_GB2312" w:hAnsi="仿宋_GB2312" w:eastAsia="仿宋_GB2312" w:cs="仿宋_GB2312"/>
          <w:sz w:val="32"/>
          <w:szCs w:val="32"/>
        </w:rPr>
        <w:t>教科研队伍要强化政治方向引领，2024年市级教研队伍组织政策专题学习不少于10次，不断增强为党育人、为国育才的政治使命，落实教育是国之大计、党之大计战略方针，坚守初心使命，坚持问题导向，加强在五育并举、课程改革、减负提质、教育质量评价等方面的深度研究，更好发挥专业支撑作用，提升教科研质量。</w:t>
      </w:r>
    </w:p>
    <w:p>
      <w:pPr>
        <w:spacing w:line="540" w:lineRule="exact"/>
        <w:ind w:firstLine="640" w:firstLineChars="200"/>
        <w:rPr>
          <w:rFonts w:ascii="仿宋_GB2312" w:hAnsi="仿宋_GB2312" w:eastAsia="仿宋_GB2312" w:cs="仿宋_GB2312"/>
          <w:color w:val="000000"/>
          <w:sz w:val="32"/>
          <w:szCs w:val="32"/>
          <w:shd w:val="clear" w:color="auto" w:fill="FFFFFF"/>
        </w:rPr>
      </w:pPr>
      <w:r>
        <w:rPr>
          <w:rFonts w:hint="eastAsia" w:ascii="楷体_GB2312" w:hAnsi="楷体_GB2312" w:eastAsia="楷体_GB2312" w:cs="楷体_GB2312"/>
          <w:sz w:val="32"/>
          <w:szCs w:val="32"/>
        </w:rPr>
        <w:t>二是促进教研队伍专业成长。</w:t>
      </w:r>
      <w:r>
        <w:rPr>
          <w:rFonts w:hint="eastAsia" w:ascii="仿宋_GB2312" w:hAnsi="仿宋_GB2312" w:eastAsia="仿宋_GB2312" w:cs="仿宋_GB2312"/>
          <w:sz w:val="32"/>
          <w:szCs w:val="32"/>
        </w:rPr>
        <w:t>首先通过持续开展“广元教研讲坛”(2024年拟开讲10个专题)；其次安排教研员外出参加高层次的培训学习等活动，促进教研员执研能力提升；最后通过为教研员加任务、压担子促进专业成长，坚持每位教研员均承担课题研究，</w:t>
      </w:r>
      <w:r>
        <w:rPr>
          <w:rFonts w:hint="eastAsia" w:ascii="仿宋_GB2312" w:hAnsi="仿宋_GB2312" w:eastAsia="仿宋_GB2312" w:cs="仿宋_GB2312"/>
          <w:color w:val="000000"/>
          <w:sz w:val="32"/>
          <w:szCs w:val="32"/>
          <w:shd w:val="clear" w:color="auto" w:fill="FFFFFF"/>
        </w:rPr>
        <w:t>坚持把教学问题作为“第一信号”，把服务师生发展作为“第一选择”，把质量提升作为“第一标准”，用新理念培育发展新动能，用真行动创造发展新优势，强改革、抓创新、求突破，不断提升教科研工作水平。</w:t>
      </w:r>
    </w:p>
    <w:p>
      <w:pPr>
        <w:spacing w:line="540" w:lineRule="exact"/>
        <w:ind w:firstLine="640" w:firstLineChars="200"/>
        <w:rPr>
          <w:rFonts w:ascii="仿宋_GB2312" w:hAnsi="仿宋_GB2312" w:eastAsia="仿宋_GB2312" w:cs="仿宋_GB2312"/>
          <w:sz w:val="32"/>
          <w:szCs w:val="32"/>
        </w:rPr>
      </w:pPr>
      <w:r>
        <w:rPr>
          <w:rFonts w:hint="eastAsia" w:ascii="楷体_GB2312" w:hAnsi="楷体_GB2312" w:eastAsia="楷体_GB2312" w:cs="楷体_GB2312"/>
          <w:sz w:val="32"/>
          <w:szCs w:val="32"/>
        </w:rPr>
        <w:t>三是充分发挥学科中心组指导。</w:t>
      </w:r>
      <w:r>
        <w:rPr>
          <w:rFonts w:hint="eastAsia" w:ascii="仿宋_GB2312" w:hAnsi="仿宋_GB2312" w:eastAsia="仿宋_GB2312" w:cs="仿宋_GB2312"/>
          <w:sz w:val="32"/>
          <w:szCs w:val="32"/>
        </w:rPr>
        <w:t>充分发挥学科教研团队在推进区域课程改革、指导教学实践、促进教师发展、服务教育决策等方面的服务、引领作用。2024年拟开展区域教学研讨20次，促进地区教育改革走深走实,推动全市教科研工作高质量发展。</w:t>
      </w:r>
    </w:p>
    <w:p>
      <w:pPr>
        <w:spacing w:line="576" w:lineRule="exact"/>
        <w:ind w:firstLine="640" w:firstLineChars="200"/>
        <w:outlineLvl w:val="0"/>
        <w:rPr>
          <w:rFonts w:ascii="黑体" w:hAnsi="黑体" w:eastAsia="黑体" w:cs="黑体"/>
          <w:sz w:val="32"/>
          <w:szCs w:val="32"/>
        </w:rPr>
      </w:pPr>
      <w:bookmarkStart w:id="7" w:name="_Toc231177545"/>
      <w:r>
        <w:rPr>
          <w:rFonts w:hint="eastAsia" w:ascii="黑体" w:hAnsi="黑体" w:eastAsia="黑体" w:cs="黑体"/>
          <w:sz w:val="32"/>
          <w:szCs w:val="32"/>
        </w:rPr>
        <w:t>二、部门预算单位构成</w:t>
      </w:r>
      <w:bookmarkEnd w:id="7"/>
    </w:p>
    <w:p>
      <w:pP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我单位为市教育局下属二级预算单位，本单位无下属机构。</w:t>
      </w:r>
    </w:p>
    <w:p>
      <w:pPr>
        <w:spacing w:line="576" w:lineRule="exact"/>
        <w:ind w:firstLine="640" w:firstLineChars="200"/>
        <w:outlineLvl w:val="0"/>
        <w:rPr>
          <w:rFonts w:ascii="黑体" w:hAnsi="黑体" w:eastAsia="黑体" w:cs="黑体"/>
          <w:sz w:val="32"/>
          <w:szCs w:val="32"/>
        </w:rPr>
      </w:pPr>
      <w:bookmarkStart w:id="8" w:name="_Toc1812061191"/>
      <w:r>
        <w:rPr>
          <w:rFonts w:hint="eastAsia" w:ascii="黑体" w:hAnsi="黑体" w:eastAsia="黑体" w:cs="黑体"/>
          <w:sz w:val="32"/>
          <w:szCs w:val="32"/>
        </w:rPr>
        <w:t>三、收支预算情况说明</w:t>
      </w:r>
      <w:bookmarkEnd w:id="8"/>
    </w:p>
    <w:p>
      <w:pP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按照综合预算的原则，广元市教育科学研究所单位所有收入和支出均纳入部门预算管理。收入包括：一般公共预算拨款收入；支出包括：教育支出、社会保障和就业支出、卫生健康支出、住房保障支出。广元市教育科学研究所2024年收支预算总数678.91万元,比2023年收支预算总数增加31.11万元，主要原因为基本支出比2023年收支预算总数增加31.11万元，其中工资福利支出增加30.23万元，商品和服务支出增加0.52万元，遗属生活补助增加0.35万元。</w:t>
      </w:r>
    </w:p>
    <w:p>
      <w:pPr>
        <w:spacing w:line="576" w:lineRule="exact"/>
        <w:ind w:firstLine="640" w:firstLineChars="200"/>
        <w:outlineLvl w:val="1"/>
        <w:rPr>
          <w:rFonts w:ascii="楷体_GB2312" w:hAnsi="楷体_GB2312" w:eastAsia="楷体_GB2312" w:cs="楷体_GB2312"/>
          <w:sz w:val="32"/>
          <w:szCs w:val="32"/>
        </w:rPr>
      </w:pPr>
      <w:bookmarkStart w:id="9" w:name="_Toc1702354483"/>
      <w:r>
        <w:rPr>
          <w:rFonts w:hint="eastAsia" w:ascii="楷体_GB2312" w:hAnsi="楷体_GB2312" w:eastAsia="楷体_GB2312" w:cs="楷体_GB2312"/>
          <w:sz w:val="32"/>
          <w:szCs w:val="32"/>
        </w:rPr>
        <w:t>（一）收入预算情况</w:t>
      </w:r>
      <w:bookmarkEnd w:id="9"/>
    </w:p>
    <w:p>
      <w:pPr>
        <w:spacing w:line="576" w:lineRule="exact"/>
        <w:ind w:firstLine="640" w:firstLineChars="200"/>
        <w:rPr>
          <w:rFonts w:ascii="仿宋_GB2312" w:hAnsi="仿宋_GB2312" w:eastAsia="仿宋_GB2312" w:cs="仿宋_GB2312"/>
          <w:b/>
          <w:bCs/>
          <w:sz w:val="32"/>
          <w:szCs w:val="32"/>
        </w:rPr>
      </w:pPr>
      <w:r>
        <w:rPr>
          <w:rFonts w:hint="eastAsia" w:ascii="仿宋_GB2312" w:hAnsi="仿宋_GB2312" w:eastAsia="仿宋_GB2312" w:cs="仿宋_GB2312"/>
          <w:sz w:val="32"/>
          <w:szCs w:val="32"/>
        </w:rPr>
        <w:t>广元市教育科学研究所2024年收入预算678.91万元，其中：一般公共预算拨款收入678.91万元，占100%。</w:t>
      </w:r>
    </w:p>
    <w:p>
      <w:pPr>
        <w:spacing w:line="576" w:lineRule="exact"/>
        <w:ind w:firstLine="640" w:firstLineChars="200"/>
        <w:outlineLvl w:val="1"/>
        <w:rPr>
          <w:rFonts w:ascii="楷体_GB2312" w:hAnsi="楷体_GB2312" w:eastAsia="楷体_GB2312" w:cs="楷体_GB2312"/>
          <w:sz w:val="32"/>
          <w:szCs w:val="32"/>
        </w:rPr>
      </w:pPr>
      <w:bookmarkStart w:id="10" w:name="_Toc1821214157"/>
      <w:r>
        <w:rPr>
          <w:rFonts w:hint="eastAsia" w:ascii="楷体_GB2312" w:hAnsi="楷体_GB2312" w:eastAsia="楷体_GB2312" w:cs="楷体_GB2312"/>
          <w:sz w:val="32"/>
          <w:szCs w:val="32"/>
        </w:rPr>
        <w:t>（二）支出预算情况</w:t>
      </w:r>
      <w:bookmarkEnd w:id="10"/>
    </w:p>
    <w:p>
      <w:pPr>
        <w:spacing w:line="576" w:lineRule="exact"/>
        <w:ind w:firstLine="640" w:firstLineChars="200"/>
        <w:rPr>
          <w:rFonts w:ascii="仿宋_GB2312" w:hAnsi="仿宋_GB2312" w:eastAsia="仿宋_GB2312" w:cs="仿宋_GB2312"/>
          <w:b/>
          <w:bCs/>
          <w:sz w:val="32"/>
          <w:szCs w:val="32"/>
        </w:rPr>
      </w:pPr>
      <w:r>
        <w:rPr>
          <w:rFonts w:hint="eastAsia" w:ascii="仿宋_GB2312" w:hAnsi="仿宋_GB2312" w:eastAsia="仿宋_GB2312" w:cs="仿宋_GB2312"/>
          <w:sz w:val="32"/>
          <w:szCs w:val="32"/>
        </w:rPr>
        <w:t>广元市教育科学研究所2024年支出预算678.91万元，其中：基本支出555.27万元，占81.79%；项目支出123.64万元，占18.21%。</w:t>
      </w:r>
    </w:p>
    <w:p>
      <w:pPr>
        <w:spacing w:line="576" w:lineRule="exact"/>
        <w:ind w:firstLine="640" w:firstLineChars="200"/>
        <w:outlineLvl w:val="0"/>
        <w:rPr>
          <w:rFonts w:ascii="黑体" w:hAnsi="黑体" w:eastAsia="黑体" w:cs="黑体"/>
          <w:sz w:val="32"/>
          <w:szCs w:val="32"/>
        </w:rPr>
      </w:pPr>
      <w:bookmarkStart w:id="11" w:name="_Toc1875053560"/>
      <w:r>
        <w:rPr>
          <w:rFonts w:hint="eastAsia" w:ascii="黑体" w:hAnsi="黑体" w:eastAsia="黑体" w:cs="黑体"/>
          <w:sz w:val="32"/>
          <w:szCs w:val="32"/>
        </w:rPr>
        <w:t>四、财政拨款收支预算情况说明</w:t>
      </w:r>
      <w:bookmarkEnd w:id="11"/>
    </w:p>
    <w:p>
      <w:pP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广元市教育科学研究所2024年财政拨款收支预算总数678.91万元, 比2023年财政拨款收支预算总数增加31.11万元，主要原因为基本支出比2023年财政拨款收支预算总数增加31.11万元，其中工资福利支出增加30.23万元，商品和服务支出增加0.52万元，遗属生活补助增加0.35万元。</w:t>
      </w:r>
    </w:p>
    <w:p>
      <w:pP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收入包括：本年一般公共预算拨款收入678.91万元；支出包括：教育支出565.22万元、社会保障和就业支出52.38万元、卫生健康支出17.89万元、住房保障支出43.42万元。</w:t>
      </w:r>
    </w:p>
    <w:p>
      <w:pPr>
        <w:spacing w:line="576" w:lineRule="exact"/>
        <w:ind w:firstLine="640" w:firstLineChars="200"/>
        <w:outlineLvl w:val="0"/>
        <w:rPr>
          <w:rFonts w:ascii="黑体" w:hAnsi="黑体" w:eastAsia="黑体" w:cs="黑体"/>
          <w:sz w:val="32"/>
          <w:szCs w:val="32"/>
        </w:rPr>
      </w:pPr>
      <w:bookmarkStart w:id="12" w:name="_Toc954233269"/>
      <w:r>
        <w:rPr>
          <w:rFonts w:hint="eastAsia" w:ascii="黑体" w:hAnsi="黑体" w:eastAsia="黑体" w:cs="黑体"/>
          <w:sz w:val="32"/>
          <w:szCs w:val="32"/>
        </w:rPr>
        <w:t>五、一般公共预算当年拨款情况说明</w:t>
      </w:r>
      <w:bookmarkEnd w:id="12"/>
    </w:p>
    <w:p>
      <w:pPr>
        <w:spacing w:line="576" w:lineRule="exact"/>
        <w:ind w:firstLine="640" w:firstLineChars="200"/>
        <w:outlineLvl w:val="1"/>
        <w:rPr>
          <w:rFonts w:ascii="楷体_GB2312" w:hAnsi="楷体_GB2312" w:eastAsia="楷体_GB2312" w:cs="楷体_GB2312"/>
          <w:sz w:val="32"/>
          <w:szCs w:val="32"/>
        </w:rPr>
      </w:pPr>
      <w:bookmarkStart w:id="13" w:name="_Toc1425777730"/>
      <w:r>
        <w:rPr>
          <w:rFonts w:hint="eastAsia" w:ascii="楷体_GB2312" w:hAnsi="楷体_GB2312" w:eastAsia="楷体_GB2312" w:cs="楷体_GB2312"/>
          <w:sz w:val="32"/>
          <w:szCs w:val="32"/>
        </w:rPr>
        <w:t>（一）一般公共预算当年拨款规模变化情况</w:t>
      </w:r>
      <w:bookmarkEnd w:id="13"/>
    </w:p>
    <w:p>
      <w:pP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广元市教育科学研究所2024年一般公共预算当年拨款678.91万元，比2023年预算数增加31.11万元，主要原因为基本支出比2023年预算数增加31.11万元，其中工资福利支出增加30.23万元，商品和服务支出增加0.52万元，遗属生活补助增加0.35万元。</w:t>
      </w:r>
    </w:p>
    <w:p>
      <w:pPr>
        <w:spacing w:line="576" w:lineRule="exact"/>
        <w:ind w:firstLine="640" w:firstLineChars="200"/>
        <w:outlineLvl w:val="1"/>
        <w:rPr>
          <w:rFonts w:ascii="楷体_GB2312" w:hAnsi="楷体_GB2312" w:eastAsia="楷体_GB2312" w:cs="楷体_GB2312"/>
          <w:sz w:val="32"/>
          <w:szCs w:val="32"/>
        </w:rPr>
      </w:pPr>
      <w:bookmarkStart w:id="14" w:name="_Toc2140798132"/>
      <w:r>
        <w:rPr>
          <w:rFonts w:hint="eastAsia" w:ascii="楷体_GB2312" w:hAnsi="楷体_GB2312" w:eastAsia="楷体_GB2312" w:cs="楷体_GB2312"/>
          <w:sz w:val="32"/>
          <w:szCs w:val="32"/>
        </w:rPr>
        <w:t>（二）一般公共预算当年拨款结构情况</w:t>
      </w:r>
      <w:bookmarkEnd w:id="14"/>
    </w:p>
    <w:p>
      <w:pP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教育支出565.22万元，占83.25%；社会保障和就业支出52.38万元，占7.72%；卫生健康支出17.89万元，占2.64%；住房保障支出43.42万元，占6.4%。</w:t>
      </w:r>
    </w:p>
    <w:p>
      <w:pPr>
        <w:spacing w:line="576" w:lineRule="exact"/>
        <w:ind w:firstLine="640" w:firstLineChars="200"/>
        <w:outlineLvl w:val="1"/>
        <w:rPr>
          <w:rFonts w:ascii="楷体_GB2312" w:hAnsi="楷体_GB2312" w:eastAsia="楷体_GB2312" w:cs="楷体_GB2312"/>
          <w:sz w:val="32"/>
          <w:szCs w:val="32"/>
        </w:rPr>
      </w:pPr>
      <w:bookmarkStart w:id="15" w:name="_Toc1995975322"/>
      <w:r>
        <w:rPr>
          <w:rFonts w:hint="eastAsia" w:ascii="楷体_GB2312" w:hAnsi="楷体_GB2312" w:eastAsia="楷体_GB2312" w:cs="楷体_GB2312"/>
          <w:sz w:val="32"/>
          <w:szCs w:val="32"/>
        </w:rPr>
        <w:t>（三）一般公共预算当年拨款具体使用情况</w:t>
      </w:r>
      <w:bookmarkEnd w:id="15"/>
    </w:p>
    <w:p>
      <w:pP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1.</w:t>
      </w:r>
      <w:r>
        <w:rPr>
          <w:rFonts w:hint="eastAsia" w:ascii="仿宋_GB2312" w:hAnsi="宋体" w:eastAsia="仿宋_GB2312" w:cs="仿宋_GB2312"/>
          <w:color w:val="333333"/>
          <w:kern w:val="0"/>
          <w:sz w:val="32"/>
          <w:szCs w:val="32"/>
          <w:shd w:val="clear" w:color="auto" w:fill="FFFFFF"/>
        </w:rPr>
        <w:t>教育支出（类）教育管理事务（款）其他教育管理事务支出</w:t>
      </w:r>
      <w:r>
        <w:rPr>
          <w:rFonts w:hint="eastAsia" w:ascii="仿宋_GB2312" w:hAnsi="仿宋_GB2312" w:eastAsia="仿宋_GB2312" w:cs="仿宋_GB2312"/>
          <w:sz w:val="32"/>
          <w:szCs w:val="32"/>
        </w:rPr>
        <w:t>（项）2024年预算数为565.22万元，主要用于：</w:t>
      </w:r>
      <w:r>
        <w:rPr>
          <w:rFonts w:hint="eastAsia" w:ascii="仿宋_GB2312" w:hAnsi="宋体" w:eastAsia="仿宋_GB2312" w:cs="仿宋_GB2312"/>
          <w:kern w:val="0"/>
          <w:sz w:val="32"/>
          <w:szCs w:val="32"/>
        </w:rPr>
        <w:t>单位工资奖金津补贴、其他工资福利支出、商品和服务支出、对个人和家庭补助。</w:t>
      </w:r>
    </w:p>
    <w:p>
      <w:pP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2.社会保障和就业（类）行政事业单位养老支出（款）机关事业单位基本养老保险缴费支出（项）2024年预算数为52.38万元，主要用于：实施养老保险制度由单位缴纳的基本养老保险支出。</w:t>
      </w:r>
    </w:p>
    <w:p>
      <w:pP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3.卫生健康（类）行政事业单位医疗（款）事业单位医疗（项）2024年预算数为17.89万元，主要用于：事业单位按规定由单位缴纳的基本医疗保险支出。</w:t>
      </w:r>
    </w:p>
    <w:p>
      <w:pP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4.住房保障（类）住房改革支出（款）住房公积金（项）2024年预算数为43.42万元，主要用于：部门按规定为职工缴纳的住房公积金支出。</w:t>
      </w:r>
    </w:p>
    <w:p>
      <w:pPr>
        <w:spacing w:line="576" w:lineRule="exact"/>
        <w:ind w:firstLine="640" w:firstLineChars="200"/>
        <w:outlineLvl w:val="0"/>
        <w:rPr>
          <w:rFonts w:ascii="黑体" w:hAnsi="黑体" w:eastAsia="黑体" w:cs="黑体"/>
          <w:sz w:val="32"/>
          <w:szCs w:val="32"/>
        </w:rPr>
      </w:pPr>
      <w:bookmarkStart w:id="16" w:name="_Toc1633014427"/>
      <w:r>
        <w:rPr>
          <w:rFonts w:hint="eastAsia" w:ascii="黑体" w:hAnsi="黑体" w:eastAsia="黑体" w:cs="黑体"/>
          <w:sz w:val="32"/>
          <w:szCs w:val="32"/>
        </w:rPr>
        <w:t>六、一般公共预算基本支出情况说明</w:t>
      </w:r>
      <w:bookmarkEnd w:id="16"/>
    </w:p>
    <w:p>
      <w:pP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广元市教育科学研究所2024年一般公共预算基本支出555.27万元，其中：</w:t>
      </w:r>
    </w:p>
    <w:p>
      <w:pP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人员经费511.34万元，主要包括：基本工资、津贴补贴、奖金、</w:t>
      </w:r>
      <w:r>
        <w:rPr>
          <w:rFonts w:hint="default" w:ascii="仿宋_GB2312" w:hAnsi="仿宋_GB2312" w:eastAsia="仿宋_GB2312" w:cs="仿宋_GB2312"/>
          <w:sz w:val="32"/>
          <w:szCs w:val="32"/>
          <w:woUserID w:val="1"/>
        </w:rPr>
        <w:t>绩效工资、</w:t>
      </w:r>
      <w:r>
        <w:rPr>
          <w:rFonts w:hint="eastAsia" w:ascii="仿宋_GB2312" w:hAnsi="仿宋_GB2312" w:eastAsia="仿宋_GB2312" w:cs="仿宋_GB2312"/>
          <w:sz w:val="32"/>
          <w:szCs w:val="32"/>
        </w:rPr>
        <w:t>社会保险缴费、住房公积金</w:t>
      </w:r>
      <w:r>
        <w:rPr>
          <w:rFonts w:hint="default" w:ascii="仿宋_GB2312" w:hAnsi="仿宋_GB2312" w:eastAsia="仿宋_GB2312" w:cs="仿宋_GB2312"/>
          <w:sz w:val="32"/>
          <w:szCs w:val="32"/>
          <w:woUserID w:val="1"/>
        </w:rPr>
        <w:t>、生活补助</w:t>
      </w:r>
      <w:r>
        <w:rPr>
          <w:rFonts w:hint="eastAsia" w:ascii="仿宋_GB2312" w:hAnsi="仿宋_GB2312" w:eastAsia="仿宋_GB2312" w:cs="仿宋_GB2312"/>
          <w:sz w:val="32"/>
          <w:szCs w:val="32"/>
        </w:rPr>
        <w:t>等支出。</w:t>
      </w:r>
    </w:p>
    <w:p>
      <w:pP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公用经费43.93万元，主要包括：办公费、印刷费、水费、电费、邮电费、差旅费、培训费、劳务费、工会经费、福利费、公务用车运行维护费、其他商品和服务支出等支出。</w:t>
      </w:r>
    </w:p>
    <w:p>
      <w:pPr>
        <w:spacing w:line="576" w:lineRule="exact"/>
        <w:ind w:firstLine="640" w:firstLineChars="200"/>
        <w:outlineLvl w:val="0"/>
        <w:rPr>
          <w:rFonts w:ascii="黑体" w:hAnsi="黑体" w:eastAsia="黑体" w:cs="黑体"/>
          <w:sz w:val="32"/>
          <w:szCs w:val="32"/>
        </w:rPr>
      </w:pPr>
      <w:bookmarkStart w:id="17" w:name="_Toc1020454633"/>
      <w:r>
        <w:rPr>
          <w:rFonts w:hint="eastAsia" w:ascii="黑体" w:hAnsi="黑体" w:eastAsia="黑体" w:cs="黑体"/>
          <w:sz w:val="32"/>
          <w:szCs w:val="32"/>
        </w:rPr>
        <w:t>七、“三公”经费财政拨款预算安排情况说明</w:t>
      </w:r>
      <w:bookmarkEnd w:id="17"/>
    </w:p>
    <w:p>
      <w:pP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广元市教育科学研究所2024年“三公”经费财政拨款预算数1.8万元，其中：公务接待费0万元，公务用车购置及运行维护费1.8万元，因公出国（境）经费0万元。</w:t>
      </w:r>
    </w:p>
    <w:p>
      <w:pPr>
        <w:spacing w:line="576" w:lineRule="exact"/>
        <w:ind w:firstLine="640" w:firstLineChars="200"/>
        <w:outlineLvl w:val="1"/>
        <w:rPr>
          <w:rFonts w:ascii="楷体_GB2312" w:hAnsi="楷体_GB2312" w:eastAsia="楷体_GB2312" w:cs="楷体_GB2312"/>
          <w:sz w:val="32"/>
          <w:szCs w:val="32"/>
        </w:rPr>
      </w:pPr>
      <w:bookmarkStart w:id="18" w:name="_Toc411040419"/>
      <w:r>
        <w:rPr>
          <w:rFonts w:hint="eastAsia" w:ascii="楷体_GB2312" w:hAnsi="楷体_GB2312" w:eastAsia="楷体_GB2312" w:cs="楷体_GB2312"/>
          <w:sz w:val="32"/>
          <w:szCs w:val="32"/>
        </w:rPr>
        <w:t>（一）公务接待费</w:t>
      </w:r>
      <w:bookmarkEnd w:id="18"/>
    </w:p>
    <w:p>
      <w:pP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公务接待费与2023年预算相比持平。</w:t>
      </w:r>
    </w:p>
    <w:p>
      <w:pPr>
        <w:numPr>
          <w:ilvl w:val="0"/>
          <w:numId w:val="1"/>
        </w:numPr>
        <w:spacing w:line="576" w:lineRule="exact"/>
        <w:ind w:firstLine="640" w:firstLineChars="200"/>
        <w:outlineLvl w:val="1"/>
        <w:rPr>
          <w:rFonts w:ascii="楷体_GB2312" w:hAnsi="楷体_GB2312" w:eastAsia="楷体_GB2312" w:cs="楷体_GB2312"/>
          <w:sz w:val="32"/>
          <w:szCs w:val="32"/>
        </w:rPr>
      </w:pPr>
      <w:bookmarkStart w:id="19" w:name="_Toc788463899"/>
      <w:r>
        <w:rPr>
          <w:rFonts w:hint="eastAsia" w:ascii="楷体_GB2312" w:hAnsi="楷体_GB2312" w:eastAsia="楷体_GB2312" w:cs="楷体_GB2312"/>
          <w:sz w:val="32"/>
          <w:szCs w:val="32"/>
        </w:rPr>
        <w:t>公务用车购置及运行维护费</w:t>
      </w:r>
      <w:bookmarkEnd w:id="19"/>
    </w:p>
    <w:p>
      <w:pPr>
        <w:spacing w:line="576" w:lineRule="exact"/>
        <w:ind w:firstLine="640" w:firstLineChars="200"/>
        <w:rPr>
          <w:rFonts w:ascii="仿宋_GB2312" w:hAnsi="仿宋_GB2312" w:eastAsia="仿宋_GB2312" w:cs="仿宋_GB2312"/>
          <w:b/>
          <w:bCs/>
          <w:sz w:val="32"/>
          <w:szCs w:val="32"/>
        </w:rPr>
      </w:pPr>
      <w:r>
        <w:rPr>
          <w:rFonts w:hint="eastAsia" w:ascii="仿宋_GB2312" w:hAnsi="仿宋_GB2312" w:eastAsia="仿宋_GB2312" w:cs="仿宋_GB2312"/>
          <w:sz w:val="32"/>
          <w:szCs w:val="32"/>
        </w:rPr>
        <w:t>公务用车购置及运行维护费与2023年预算相比下降0.8万元，主要原因是厉行节约，减少车辆使用。</w:t>
      </w:r>
    </w:p>
    <w:p>
      <w:pPr>
        <w:spacing w:line="576" w:lineRule="exact"/>
        <w:ind w:firstLine="640" w:firstLineChars="200"/>
        <w:rPr>
          <w:rFonts w:ascii="仿宋_GB2312" w:hAnsi="仿宋_GB2312" w:eastAsia="仿宋_GB2312" w:cs="仿宋_GB2312"/>
          <w:b/>
          <w:bCs/>
          <w:sz w:val="32"/>
          <w:szCs w:val="32"/>
        </w:rPr>
      </w:pPr>
      <w:r>
        <w:rPr>
          <w:rFonts w:hint="eastAsia" w:ascii="仿宋_GB2312" w:hAnsi="仿宋_GB2312" w:eastAsia="仿宋_GB2312" w:cs="仿宋_GB2312"/>
          <w:sz w:val="32"/>
          <w:szCs w:val="32"/>
        </w:rPr>
        <w:t>单位现有公务用车1辆，其中：越野车1辆。</w:t>
      </w:r>
    </w:p>
    <w:p>
      <w:pP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2024年本单位未安排公务用车购置费。</w:t>
      </w:r>
    </w:p>
    <w:p>
      <w:pPr>
        <w:widowControl/>
        <w:shd w:val="clear" w:color="auto" w:fill="FFFFFF"/>
        <w:spacing w:line="580" w:lineRule="atLeast"/>
        <w:ind w:firstLine="668"/>
        <w:rPr>
          <w:rFonts w:ascii="仿宋_GB2312" w:hAnsi="宋体" w:eastAsia="仿宋_GB2312" w:cs="宋体"/>
          <w:color w:val="333333"/>
          <w:kern w:val="0"/>
          <w:sz w:val="32"/>
          <w:szCs w:val="32"/>
          <w:shd w:val="clear" w:color="auto" w:fill="FFFFFF"/>
        </w:rPr>
      </w:pPr>
      <w:r>
        <w:rPr>
          <w:rFonts w:hint="eastAsia" w:ascii="仿宋_GB2312" w:hAnsi="仿宋_GB2312" w:eastAsia="仿宋_GB2312" w:cs="仿宋_GB2312"/>
          <w:sz w:val="32"/>
          <w:szCs w:val="32"/>
        </w:rPr>
        <w:t>2024年安排公务用车运行维护费1.8万元，用于1辆公务用车燃油、过路（桥）、维修、保险等方面支出，主要保障</w:t>
      </w:r>
      <w:r>
        <w:rPr>
          <w:rFonts w:hint="eastAsia" w:ascii="仿宋_GB2312" w:hAnsi="宋体" w:eastAsia="仿宋_GB2312" w:cs="仿宋_GB2312"/>
          <w:sz w:val="32"/>
          <w:szCs w:val="32"/>
          <w:shd w:val="clear" w:color="auto" w:fill="FFFFFF"/>
        </w:rPr>
        <w:t>巡考、教学视导、调研等日常工作</w:t>
      </w:r>
      <w:r>
        <w:rPr>
          <w:rFonts w:hint="eastAsia" w:ascii="仿宋_GB2312" w:hAnsi="仿宋_GB2312" w:eastAsia="仿宋_GB2312" w:cs="仿宋_GB2312"/>
          <w:sz w:val="32"/>
          <w:szCs w:val="32"/>
        </w:rPr>
        <w:t>。</w:t>
      </w:r>
    </w:p>
    <w:p>
      <w:pPr>
        <w:spacing w:line="576" w:lineRule="exact"/>
        <w:outlineLvl w:val="1"/>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    </w:t>
      </w:r>
      <w:bookmarkStart w:id="20" w:name="_Toc2089304189"/>
      <w:r>
        <w:rPr>
          <w:rFonts w:hint="eastAsia" w:ascii="仿宋_GB2312" w:hAnsi="仿宋_GB2312" w:eastAsia="仿宋_GB2312" w:cs="仿宋_GB2312"/>
          <w:sz w:val="32"/>
          <w:szCs w:val="32"/>
        </w:rPr>
        <w:t>（</w:t>
      </w:r>
      <w:r>
        <w:rPr>
          <w:rFonts w:hint="eastAsia" w:ascii="楷体_GB2312" w:hAnsi="楷体_GB2312" w:eastAsia="楷体_GB2312" w:cs="楷体_GB2312"/>
          <w:sz w:val="32"/>
          <w:szCs w:val="32"/>
        </w:rPr>
        <w:t>三）因公出国（境）经费</w:t>
      </w:r>
      <w:bookmarkEnd w:id="20"/>
    </w:p>
    <w:p>
      <w:pPr>
        <w:spacing w:line="576" w:lineRule="exact"/>
        <w:ind w:firstLine="640" w:firstLineChars="200"/>
        <w:rPr>
          <w:rFonts w:ascii="仿宋_GB2312" w:hAnsi="仿宋_GB2312" w:eastAsia="仿宋_GB2312" w:cs="仿宋_GB2312"/>
          <w:b/>
          <w:bCs/>
          <w:sz w:val="32"/>
          <w:szCs w:val="32"/>
        </w:rPr>
      </w:pPr>
      <w:r>
        <w:rPr>
          <w:rFonts w:hint="eastAsia" w:ascii="仿宋_GB2312" w:hAnsi="仿宋_GB2312" w:eastAsia="仿宋_GB2312" w:cs="仿宋_GB2312"/>
          <w:sz w:val="32"/>
          <w:szCs w:val="32"/>
        </w:rPr>
        <w:t>因公出国（境）经费与2023年预算相比持平。</w:t>
      </w:r>
    </w:p>
    <w:p>
      <w:pPr>
        <w:spacing w:line="576" w:lineRule="exact"/>
        <w:ind w:firstLine="640" w:firstLineChars="200"/>
        <w:outlineLvl w:val="0"/>
        <w:rPr>
          <w:rFonts w:ascii="黑体" w:hAnsi="黑体" w:eastAsia="黑体" w:cs="黑体"/>
          <w:sz w:val="32"/>
          <w:szCs w:val="32"/>
        </w:rPr>
      </w:pPr>
      <w:bookmarkStart w:id="21" w:name="_Toc1085405749"/>
      <w:r>
        <w:rPr>
          <w:rFonts w:hint="eastAsia" w:ascii="黑体" w:hAnsi="黑体" w:eastAsia="黑体" w:cs="黑体"/>
          <w:sz w:val="32"/>
          <w:szCs w:val="32"/>
        </w:rPr>
        <w:t>八、政府性基金预算支出情况说明</w:t>
      </w:r>
      <w:bookmarkEnd w:id="21"/>
    </w:p>
    <w:p>
      <w:pP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广元市教育科学研究所2024年无政府性基金预算拨款安排的支出。</w:t>
      </w:r>
    </w:p>
    <w:p>
      <w:pPr>
        <w:spacing w:line="576" w:lineRule="exact"/>
        <w:ind w:firstLine="640" w:firstLineChars="200"/>
        <w:outlineLvl w:val="0"/>
        <w:rPr>
          <w:rFonts w:ascii="黑体" w:hAnsi="黑体" w:eastAsia="黑体" w:cs="黑体"/>
          <w:sz w:val="32"/>
          <w:szCs w:val="32"/>
        </w:rPr>
      </w:pPr>
      <w:bookmarkStart w:id="22" w:name="_Toc47530704"/>
      <w:r>
        <w:rPr>
          <w:rFonts w:hint="eastAsia" w:ascii="黑体" w:hAnsi="黑体" w:eastAsia="黑体" w:cs="黑体"/>
          <w:sz w:val="32"/>
          <w:szCs w:val="32"/>
        </w:rPr>
        <w:t>九、国有资本经营预算支出情况说明</w:t>
      </w:r>
      <w:bookmarkEnd w:id="22"/>
    </w:p>
    <w:p>
      <w:pP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广元市教育科学研究所2024年无国有资本经营预算拨款安排的支出。</w:t>
      </w:r>
    </w:p>
    <w:p>
      <w:pPr>
        <w:spacing w:line="576" w:lineRule="exact"/>
        <w:ind w:firstLine="640" w:firstLineChars="200"/>
        <w:outlineLvl w:val="0"/>
        <w:rPr>
          <w:rFonts w:ascii="黑体" w:hAnsi="黑体" w:eastAsia="黑体" w:cs="黑体"/>
          <w:sz w:val="32"/>
          <w:szCs w:val="32"/>
        </w:rPr>
      </w:pPr>
      <w:bookmarkStart w:id="23" w:name="_Toc998634110"/>
      <w:r>
        <w:rPr>
          <w:rFonts w:hint="eastAsia" w:ascii="黑体" w:hAnsi="黑体" w:eastAsia="黑体" w:cs="黑体"/>
          <w:sz w:val="32"/>
          <w:szCs w:val="32"/>
        </w:rPr>
        <w:t>十、其他重要事项的情况说明</w:t>
      </w:r>
      <w:bookmarkEnd w:id="23"/>
    </w:p>
    <w:p>
      <w:pPr>
        <w:spacing w:line="576" w:lineRule="exact"/>
        <w:ind w:firstLine="640" w:firstLineChars="200"/>
        <w:outlineLvl w:val="1"/>
        <w:rPr>
          <w:rFonts w:ascii="楷体_GB2312" w:hAnsi="楷体_GB2312" w:eastAsia="楷体_GB2312" w:cs="楷体_GB2312"/>
          <w:sz w:val="32"/>
          <w:szCs w:val="32"/>
        </w:rPr>
      </w:pPr>
      <w:bookmarkStart w:id="24" w:name="_Toc306464160"/>
      <w:r>
        <w:rPr>
          <w:rFonts w:hint="eastAsia" w:ascii="楷体_GB2312" w:hAnsi="楷体_GB2312" w:eastAsia="楷体_GB2312" w:cs="楷体_GB2312"/>
          <w:sz w:val="32"/>
          <w:szCs w:val="32"/>
        </w:rPr>
        <w:t>（一）机关运行经费</w:t>
      </w:r>
      <w:bookmarkEnd w:id="24"/>
    </w:p>
    <w:p>
      <w:pP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广元市教育科学研究所</w:t>
      </w:r>
      <w:r>
        <w:rPr>
          <w:rFonts w:hint="eastAsia" w:ascii="仿宋_GB2312" w:hAnsi="仿宋_GB2312" w:eastAsia="仿宋_GB2312" w:cs="仿宋_GB2312"/>
          <w:sz w:val="32"/>
          <w:szCs w:val="32"/>
          <w:lang w:val="en-US" w:eastAsia="zh-CN"/>
          <w:woUserID w:val="1"/>
        </w:rPr>
        <w:t>为</w:t>
      </w:r>
      <w:r>
        <w:rPr>
          <w:rFonts w:hint="eastAsia" w:ascii="仿宋_GB2312" w:hAnsi="仿宋_GB2312" w:eastAsia="仿宋_GB2312" w:cs="仿宋_GB2312"/>
          <w:sz w:val="32"/>
          <w:szCs w:val="32"/>
          <w:highlight w:val="none"/>
          <w:woUserID w:val="1"/>
        </w:rPr>
        <w:t>事业单位，按规定未使用机关运行的相关科目</w:t>
      </w:r>
      <w:r>
        <w:rPr>
          <w:rFonts w:hint="eastAsia" w:ascii="仿宋_GB2312" w:hAnsi="仿宋_GB2312" w:eastAsia="仿宋_GB2312" w:cs="仿宋_GB2312"/>
          <w:sz w:val="32"/>
          <w:szCs w:val="32"/>
          <w:highlight w:val="none"/>
          <w:lang w:eastAsia="zh-CN"/>
          <w:woUserID w:val="1"/>
        </w:rPr>
        <w:t>。</w:t>
      </w:r>
    </w:p>
    <w:p>
      <w:pPr>
        <w:spacing w:line="576" w:lineRule="exact"/>
        <w:ind w:firstLine="640" w:firstLineChars="200"/>
        <w:outlineLvl w:val="1"/>
        <w:rPr>
          <w:rFonts w:ascii="楷体_GB2312" w:hAnsi="楷体_GB2312" w:eastAsia="楷体_GB2312" w:cs="楷体_GB2312"/>
          <w:sz w:val="32"/>
          <w:szCs w:val="32"/>
        </w:rPr>
      </w:pPr>
      <w:bookmarkStart w:id="25" w:name="_Toc1378415445"/>
      <w:r>
        <w:rPr>
          <w:rFonts w:hint="eastAsia" w:ascii="楷体_GB2312" w:hAnsi="楷体_GB2312" w:eastAsia="楷体_GB2312" w:cs="楷体_GB2312"/>
          <w:sz w:val="32"/>
          <w:szCs w:val="32"/>
        </w:rPr>
        <w:t>（二）政府采购情况</w:t>
      </w:r>
      <w:bookmarkEnd w:id="25"/>
    </w:p>
    <w:p>
      <w:pP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2024年，广元市教育科学研究所安排政府采购预算31万元，其中：政府采购货物预算31万元。</w:t>
      </w:r>
    </w:p>
    <w:p>
      <w:pPr>
        <w:spacing w:line="576" w:lineRule="exact"/>
        <w:ind w:firstLine="640" w:firstLineChars="200"/>
        <w:outlineLvl w:val="1"/>
        <w:rPr>
          <w:rFonts w:ascii="楷体_GB2312" w:hAnsi="楷体_GB2312" w:eastAsia="楷体_GB2312" w:cs="楷体_GB2312"/>
          <w:sz w:val="32"/>
          <w:szCs w:val="32"/>
        </w:rPr>
      </w:pPr>
      <w:bookmarkStart w:id="26" w:name="_Toc1616258245"/>
      <w:r>
        <w:rPr>
          <w:rFonts w:hint="eastAsia" w:ascii="楷体_GB2312" w:hAnsi="楷体_GB2312" w:eastAsia="楷体_GB2312" w:cs="楷体_GB2312"/>
          <w:sz w:val="32"/>
          <w:szCs w:val="32"/>
        </w:rPr>
        <w:t>（三）国有资产占有使用情况</w:t>
      </w:r>
      <w:bookmarkEnd w:id="26"/>
    </w:p>
    <w:p>
      <w:pP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截至2023年底，广元市教育科学研究所共有车辆1辆，其中：定向保障用车1辆。单位无价值200万元以上的大型设备。</w:t>
      </w:r>
    </w:p>
    <w:p>
      <w:pP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2024年部门预算未安排购置车辆及单位价值200万元以上大型设备。</w:t>
      </w:r>
    </w:p>
    <w:p>
      <w:pPr>
        <w:spacing w:line="576" w:lineRule="exact"/>
        <w:ind w:firstLine="640" w:firstLineChars="200"/>
        <w:outlineLvl w:val="1"/>
        <w:rPr>
          <w:rFonts w:ascii="楷体_GB2312" w:hAnsi="楷体_GB2312" w:eastAsia="楷体_GB2312" w:cs="楷体_GB2312"/>
          <w:sz w:val="32"/>
          <w:szCs w:val="32"/>
        </w:rPr>
      </w:pPr>
      <w:bookmarkStart w:id="27" w:name="_Toc2129644107"/>
      <w:r>
        <w:rPr>
          <w:rFonts w:hint="eastAsia" w:ascii="楷体_GB2312" w:hAnsi="楷体_GB2312" w:eastAsia="楷体_GB2312" w:cs="楷体_GB2312"/>
          <w:sz w:val="32"/>
          <w:szCs w:val="32"/>
        </w:rPr>
        <w:t>（四）绩效目标设置情况</w:t>
      </w:r>
      <w:bookmarkEnd w:id="27"/>
    </w:p>
    <w:p>
      <w:pP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2024年广元市教育科学研究所开展绩效目标管理的项目11个，涉及预算678.91万元。其中：人员类项目6个，涉及预算 511.34万元；运转类项目3个，涉及预算43.93万元；特定目标类项目2个，涉及预算123.64万元。</w:t>
      </w:r>
    </w:p>
    <w:p>
      <w:pPr>
        <w:spacing w:line="576" w:lineRule="exact"/>
        <w:ind w:firstLine="640" w:firstLineChars="200"/>
        <w:outlineLvl w:val="0"/>
        <w:rPr>
          <w:rFonts w:ascii="黑体" w:hAnsi="黑体" w:eastAsia="黑体" w:cs="黑体"/>
          <w:sz w:val="32"/>
          <w:szCs w:val="32"/>
        </w:rPr>
      </w:pPr>
      <w:bookmarkStart w:id="28" w:name="_Toc985560411"/>
      <w:r>
        <w:rPr>
          <w:rFonts w:hint="eastAsia" w:ascii="黑体" w:hAnsi="黑体" w:eastAsia="黑体" w:cs="黑体"/>
          <w:sz w:val="32"/>
          <w:szCs w:val="32"/>
        </w:rPr>
        <w:t>十一、名词解释</w:t>
      </w:r>
      <w:bookmarkEnd w:id="28"/>
    </w:p>
    <w:p>
      <w:pPr>
        <w:spacing w:line="576" w:lineRule="exact"/>
        <w:ind w:firstLine="640" w:firstLineChars="200"/>
        <w:rPr>
          <w:rFonts w:ascii="仿宋_GB2312" w:hAnsi="仿宋_GB2312" w:eastAsia="仿宋_GB2312" w:cs="仿宋_GB2312"/>
          <w:sz w:val="32"/>
          <w:szCs w:val="32"/>
        </w:rPr>
      </w:pPr>
      <w:r>
        <w:rPr>
          <w:rFonts w:hint="eastAsia" w:ascii="楷体_GB2312" w:hAnsi="楷体_GB2312" w:eastAsia="楷体_GB2312" w:cs="楷体_GB2312"/>
          <w:sz w:val="32"/>
          <w:szCs w:val="32"/>
        </w:rPr>
        <w:t>（一）财政拨款收入</w:t>
      </w:r>
      <w:r>
        <w:rPr>
          <w:rFonts w:ascii="楷体_GB2312" w:hAnsi="楷体_GB2312" w:eastAsia="楷体_GB2312" w:cs="楷体_GB2312"/>
          <w:sz w:val="32"/>
          <w:szCs w:val="32"/>
        </w:rPr>
        <w:t>:</w:t>
      </w:r>
      <w:r>
        <w:rPr>
          <w:rFonts w:hint="eastAsia" w:ascii="仿宋_GB2312" w:hAnsi="仿宋_GB2312" w:eastAsia="仿宋_GB2312" w:cs="仿宋_GB2312"/>
          <w:sz w:val="32"/>
          <w:szCs w:val="32"/>
        </w:rPr>
        <w:t>指市财政当年安排的财政预算收入。按现行管理制度</w:t>
      </w:r>
      <w:r>
        <w:rPr>
          <w:rFonts w:ascii="仿宋_GB2312" w:hAnsi="仿宋_GB2312" w:eastAsia="仿宋_GB2312" w:cs="仿宋_GB2312"/>
          <w:sz w:val="32"/>
          <w:szCs w:val="32"/>
        </w:rPr>
        <w:t>,</w:t>
      </w:r>
      <w:r>
        <w:rPr>
          <w:rFonts w:hint="eastAsia" w:ascii="仿宋_GB2312" w:hAnsi="仿宋_GB2312" w:eastAsia="仿宋_GB2312" w:cs="仿宋_GB2312"/>
          <w:sz w:val="32"/>
          <w:szCs w:val="32"/>
        </w:rPr>
        <w:t>部门预算中反映的财政拨款包括一般公共预算拨款和政府性基金预算拨款。</w:t>
      </w:r>
    </w:p>
    <w:p>
      <w:pPr>
        <w:spacing w:line="576" w:lineRule="exact"/>
        <w:ind w:firstLine="640" w:firstLineChars="200"/>
        <w:rPr>
          <w:rFonts w:ascii="仿宋_GB2312" w:hAnsi="仿宋_GB2312" w:eastAsia="仿宋_GB2312" w:cs="仿宋_GB2312"/>
          <w:sz w:val="32"/>
          <w:szCs w:val="32"/>
        </w:rPr>
      </w:pPr>
      <w:r>
        <w:rPr>
          <w:rFonts w:hint="eastAsia" w:ascii="楷体_GB2312" w:hAnsi="楷体_GB2312" w:eastAsia="楷体_GB2312" w:cs="楷体_GB2312"/>
          <w:sz w:val="32"/>
          <w:szCs w:val="32"/>
        </w:rPr>
        <w:t>（二）</w:t>
      </w:r>
      <w:r>
        <w:rPr>
          <w:rFonts w:hint="eastAsia" w:ascii="仿宋_GB2312" w:hAnsi="Times New Roman" w:eastAsia="仿宋_GB2312" w:cs="仿宋_GB2312"/>
          <w:color w:val="333333"/>
          <w:kern w:val="0"/>
          <w:sz w:val="32"/>
          <w:szCs w:val="32"/>
          <w:shd w:val="clear" w:color="auto" w:fill="FFFFFF"/>
        </w:rPr>
        <w:t>教育支出（类）教育管理事务（款）其他教育管理事务支出（项）：指单位用于教育管理事务方面的</w:t>
      </w:r>
      <w:r>
        <w:rPr>
          <w:rFonts w:hint="eastAsia" w:ascii="仿宋_GB2312" w:hAnsi="仿宋_GB2312" w:eastAsia="仿宋_GB2312" w:cs="仿宋_GB2312"/>
          <w:sz w:val="32"/>
          <w:szCs w:val="32"/>
        </w:rPr>
        <w:t>支出</w:t>
      </w:r>
      <w:r>
        <w:rPr>
          <w:rFonts w:hint="eastAsia" w:ascii="仿宋_GB2312" w:hAnsi="仿宋_GB2312" w:eastAsia="仿宋_GB2312" w:cs="仿宋_GB2312"/>
          <w:b/>
          <w:sz w:val="32"/>
          <w:szCs w:val="32"/>
        </w:rPr>
        <w:t>。</w:t>
      </w:r>
    </w:p>
    <w:p>
      <w:pPr>
        <w:spacing w:line="576" w:lineRule="exact"/>
        <w:ind w:firstLine="640" w:firstLineChars="200"/>
        <w:rPr>
          <w:rFonts w:ascii="仿宋_GB2312" w:hAnsi="仿宋_GB2312" w:eastAsia="仿宋_GB2312" w:cs="仿宋_GB2312"/>
          <w:sz w:val="32"/>
          <w:szCs w:val="32"/>
        </w:rPr>
      </w:pPr>
      <w:r>
        <w:rPr>
          <w:rFonts w:hint="eastAsia" w:ascii="楷体_GB2312" w:hAnsi="楷体_GB2312" w:eastAsia="楷体_GB2312" w:cs="楷体_GB2312"/>
          <w:sz w:val="32"/>
          <w:szCs w:val="32"/>
        </w:rPr>
        <w:t>（三）社会保障和就业（类）行政事业单位养老支出（款）机关事业单位基本养老保险缴费支出（项）：</w:t>
      </w:r>
      <w:r>
        <w:rPr>
          <w:rFonts w:hint="eastAsia" w:ascii="仿宋_GB2312" w:hAnsi="仿宋_GB2312" w:eastAsia="仿宋_GB2312" w:cs="仿宋_GB2312"/>
          <w:sz w:val="32"/>
          <w:szCs w:val="32"/>
        </w:rPr>
        <w:t>指部门实施养老保险制度由单位缴纳的养老保险的支出。</w:t>
      </w:r>
      <w:r>
        <w:rPr>
          <w:rFonts w:hint="eastAsia" w:ascii="仿宋_GB2312" w:hAnsi="仿宋_GB2312" w:eastAsia="仿宋_GB2312" w:cs="仿宋_GB2312"/>
          <w:sz w:val="32"/>
          <w:szCs w:val="32"/>
        </w:rPr>
        <w:br w:type="textWrapping"/>
      </w:r>
      <w:r>
        <w:rPr>
          <w:rFonts w:hint="eastAsia" w:ascii="仿宋_GB2312" w:hAnsi="仿宋_GB2312" w:eastAsia="仿宋_GB2312" w:cs="仿宋_GB2312"/>
          <w:sz w:val="32"/>
          <w:szCs w:val="32"/>
        </w:rPr>
        <w:t>　　</w:t>
      </w:r>
      <w:r>
        <w:rPr>
          <w:rFonts w:hint="eastAsia" w:ascii="楷体_GB2312" w:hAnsi="楷体_GB2312" w:eastAsia="楷体_GB2312" w:cs="楷体_GB2312"/>
          <w:sz w:val="32"/>
          <w:szCs w:val="32"/>
        </w:rPr>
        <w:t>（四）卫生健康（类）行政事业单位医疗（款）事业单位医疗（项）：</w:t>
      </w:r>
      <w:r>
        <w:rPr>
          <w:rFonts w:hint="eastAsia" w:ascii="仿宋_GB2312" w:hAnsi="仿宋_GB2312" w:eastAsia="仿宋_GB2312" w:cs="仿宋_GB2312"/>
          <w:sz w:val="32"/>
          <w:szCs w:val="32"/>
        </w:rPr>
        <w:t>指事业单位用于单位应缴纳基本医疗保险支出。</w:t>
      </w:r>
      <w:r>
        <w:rPr>
          <w:rFonts w:hint="eastAsia" w:ascii="仿宋_GB2312" w:hAnsi="仿宋_GB2312" w:eastAsia="仿宋_GB2312" w:cs="仿宋_GB2312"/>
          <w:sz w:val="32"/>
          <w:szCs w:val="32"/>
        </w:rPr>
        <w:br w:type="textWrapping"/>
      </w:r>
      <w:r>
        <w:rPr>
          <w:rFonts w:hint="eastAsia" w:ascii="仿宋_GB2312" w:hAnsi="仿宋_GB2312" w:eastAsia="仿宋_GB2312" w:cs="仿宋_GB2312"/>
          <w:sz w:val="32"/>
          <w:szCs w:val="32"/>
        </w:rPr>
        <w:t>　　</w:t>
      </w:r>
      <w:r>
        <w:rPr>
          <w:rFonts w:hint="eastAsia" w:ascii="楷体_GB2312" w:hAnsi="楷体_GB2312" w:eastAsia="楷体_GB2312" w:cs="楷体_GB2312"/>
          <w:sz w:val="32"/>
          <w:szCs w:val="32"/>
        </w:rPr>
        <w:t>（五）住房保障（类）住房改革支出（款）住房公积金（项）：</w:t>
      </w:r>
      <w:r>
        <w:rPr>
          <w:rFonts w:hint="eastAsia" w:ascii="仿宋_GB2312" w:hAnsi="仿宋_GB2312" w:eastAsia="仿宋_GB2312" w:cs="仿宋_GB2312"/>
          <w:sz w:val="32"/>
          <w:szCs w:val="32"/>
        </w:rPr>
        <w:t>指按照《住房公积金管理条例》的规定，由单位及其在职职工缴存的长期住房储金。</w:t>
      </w:r>
      <w:r>
        <w:rPr>
          <w:rFonts w:hint="eastAsia" w:ascii="仿宋_GB2312" w:hAnsi="仿宋_GB2312" w:eastAsia="仿宋_GB2312" w:cs="仿宋_GB2312"/>
          <w:sz w:val="32"/>
          <w:szCs w:val="32"/>
        </w:rPr>
        <w:br w:type="textWrapping"/>
      </w:r>
      <w:r>
        <w:rPr>
          <w:rFonts w:hint="eastAsia" w:ascii="仿宋_GB2312" w:hAnsi="仿宋_GB2312" w:eastAsia="仿宋_GB2312" w:cs="仿宋_GB2312"/>
          <w:sz w:val="32"/>
          <w:szCs w:val="32"/>
        </w:rPr>
        <w:t>　　</w:t>
      </w:r>
      <w:r>
        <w:rPr>
          <w:rFonts w:hint="eastAsia" w:ascii="楷体_GB2312" w:hAnsi="楷体_GB2312" w:eastAsia="楷体_GB2312" w:cs="楷体_GB2312"/>
          <w:sz w:val="32"/>
          <w:szCs w:val="32"/>
        </w:rPr>
        <w:t>（六）基本支出：</w:t>
      </w:r>
      <w:r>
        <w:rPr>
          <w:rFonts w:hint="eastAsia" w:ascii="仿宋_GB2312" w:hAnsi="仿宋_GB2312" w:eastAsia="仿宋_GB2312" w:cs="仿宋_GB2312"/>
          <w:sz w:val="32"/>
          <w:szCs w:val="32"/>
        </w:rPr>
        <w:t>指为保证机构正常运转，完成日常工作任务而发生的人员支出和公用支出。</w:t>
      </w:r>
      <w:r>
        <w:rPr>
          <w:rFonts w:hint="eastAsia" w:ascii="仿宋_GB2312" w:hAnsi="仿宋_GB2312" w:eastAsia="仿宋_GB2312" w:cs="仿宋_GB2312"/>
          <w:sz w:val="32"/>
          <w:szCs w:val="32"/>
        </w:rPr>
        <w:br w:type="textWrapping"/>
      </w:r>
      <w:r>
        <w:rPr>
          <w:rFonts w:hint="eastAsia" w:ascii="仿宋_GB2312" w:hAnsi="仿宋_GB2312" w:eastAsia="仿宋_GB2312" w:cs="仿宋_GB2312"/>
          <w:sz w:val="32"/>
          <w:szCs w:val="32"/>
        </w:rPr>
        <w:t>　　</w:t>
      </w:r>
      <w:r>
        <w:rPr>
          <w:rFonts w:hint="eastAsia" w:ascii="楷体_GB2312" w:hAnsi="楷体_GB2312" w:eastAsia="楷体_GB2312" w:cs="楷体_GB2312"/>
          <w:sz w:val="32"/>
          <w:szCs w:val="32"/>
        </w:rPr>
        <w:t>（七）项目支出：</w:t>
      </w:r>
      <w:r>
        <w:rPr>
          <w:rFonts w:hint="eastAsia" w:ascii="仿宋_GB2312" w:hAnsi="仿宋_GB2312" w:eastAsia="仿宋_GB2312" w:cs="仿宋_GB2312"/>
          <w:sz w:val="32"/>
          <w:szCs w:val="32"/>
        </w:rPr>
        <w:t>指在基本支出之外为完成特定行政任务和事业发展目标所发生的支出。</w:t>
      </w:r>
    </w:p>
    <w:p>
      <w:pPr>
        <w:spacing w:line="576" w:lineRule="exact"/>
        <w:ind w:firstLine="640" w:firstLineChars="200"/>
        <w:rPr>
          <w:rFonts w:ascii="仿宋_GB2312" w:hAnsi="仿宋_GB2312" w:eastAsia="仿宋_GB2312" w:cs="仿宋_GB2312"/>
          <w:sz w:val="32"/>
          <w:szCs w:val="32"/>
        </w:rPr>
      </w:pPr>
      <w:r>
        <w:rPr>
          <w:rFonts w:hint="eastAsia" w:ascii="楷体_GB2312" w:hAnsi="楷体_GB2312" w:eastAsia="楷体_GB2312" w:cs="楷体_GB2312"/>
          <w:sz w:val="32"/>
          <w:szCs w:val="32"/>
        </w:rPr>
        <w:t>（八）“三公”经费：</w:t>
      </w:r>
      <w:r>
        <w:rPr>
          <w:rFonts w:hint="eastAsia" w:ascii="仿宋_GB2312" w:hAnsi="仿宋_GB2312" w:eastAsia="仿宋_GB2312" w:cs="仿宋_GB2312"/>
          <w:sz w:val="32"/>
          <w:szCs w:val="32"/>
        </w:rPr>
        <w:t>纳入市级财政预算管理的“三公”经费，是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r>
        <w:rPr>
          <w:rFonts w:hint="eastAsia" w:ascii="仿宋_GB2312" w:hAnsi="仿宋_GB2312" w:eastAsia="仿宋_GB2312" w:cs="仿宋_GB2312"/>
          <w:sz w:val="32"/>
          <w:szCs w:val="32"/>
        </w:rPr>
        <w:br w:type="textWrapping"/>
      </w:r>
      <w:r>
        <w:rPr>
          <w:rFonts w:hint="eastAsia" w:ascii="楷体_GB2312" w:hAnsi="楷体_GB2312" w:eastAsia="楷体_GB2312" w:cs="楷体_GB2312"/>
          <w:sz w:val="32"/>
          <w:szCs w:val="32"/>
        </w:rPr>
        <w:t xml:space="preserve">    </w:t>
      </w:r>
      <w:r>
        <w:rPr>
          <w:rFonts w:hint="eastAsia" w:ascii="仿宋_GB2312" w:hAnsi="仿宋_GB2312" w:eastAsia="仿宋_GB2312" w:cs="仿宋_GB2312"/>
          <w:sz w:val="32"/>
          <w:szCs w:val="32"/>
        </w:rPr>
        <w:t>附件：</w:t>
      </w:r>
      <w:r>
        <w:rPr>
          <w:rFonts w:hint="default" w:ascii="仿宋_GB2312" w:hAnsi="仿宋_GB2312" w:eastAsia="仿宋_GB2312" w:cs="仿宋_GB2312"/>
          <w:sz w:val="32"/>
          <w:szCs w:val="32"/>
          <w:woUserID w:val="1"/>
        </w:rPr>
        <w:t>单位</w:t>
      </w:r>
      <w:r>
        <w:rPr>
          <w:rFonts w:hint="eastAsia" w:ascii="仿宋_GB2312" w:hAnsi="仿宋_GB2312" w:eastAsia="仿宋_GB2312" w:cs="仿宋_GB2312"/>
          <w:sz w:val="32"/>
          <w:szCs w:val="32"/>
        </w:rPr>
        <w:t>预算公开表</w:t>
      </w:r>
    </w:p>
    <w:p>
      <w:pP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     </w:t>
      </w:r>
    </w:p>
    <w:sectPr>
      <w:footerReference r:id="rId3" w:type="default"/>
      <w:pgSz w:w="11906" w:h="16838"/>
      <w:pgMar w:top="2098" w:right="1474" w:bottom="1984" w:left="1587" w:header="720" w:footer="1559"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altName w:val="Kingsoft Confetti"/>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altName w:val="汉仪中黑KW"/>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altName w:val="Kingsoft Sign"/>
    <w:panose1 w:val="05050102010706020507"/>
    <w:charset w:val="02"/>
    <w:family w:val="roman"/>
    <w:pitch w:val="default"/>
    <w:sig w:usb0="00000000" w:usb1="00000000" w:usb2="00000000" w:usb3="00000000" w:csb0="80000000" w:csb1="00000000"/>
  </w:font>
  <w:font w:name="Calibri">
    <w:altName w:val="Arial"/>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Kingsoft Confetti">
    <w:panose1 w:val="05000100010000000000"/>
    <w:charset w:val="00"/>
    <w:family w:val="auto"/>
    <w:pitch w:val="default"/>
    <w:sig w:usb0="00000000" w:usb1="00000000" w:usb2="00000000" w:usb3="00000000" w:csb0="8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00000000" w:usb2="00000000" w:usb3="00000000" w:csb0="80000000" w:csb1="00000000"/>
  </w:font>
  <w:font w:name="Arial">
    <w:panose1 w:val="020B0604020202020204"/>
    <w:charset w:val="00"/>
    <w:family w:val="auto"/>
    <w:pitch w:val="default"/>
    <w:sig w:usb0="E0002AFF" w:usb1="C0007843" w:usb2="00000009" w:usb3="00000000" w:csb0="400001FF" w:csb1="FFFF0000"/>
  </w:font>
  <w:font w:name="Liberation Sans">
    <w:altName w:val="C059"/>
    <w:panose1 w:val="00000000000000000000"/>
    <w:charset w:val="00"/>
    <w:family w:val="swiss"/>
    <w:pitch w:val="default"/>
    <w:sig w:usb0="00000000" w:usb1="00000000" w:usb2="00000000" w:usb3="00000000" w:csb0="6000009F" w:csb1="DFD70000"/>
  </w:font>
  <w:font w:name="Noto Sans CJK SC Regular">
    <w:altName w:val="MiSans Thin"/>
    <w:panose1 w:val="00000000000000000000"/>
    <w:charset w:val="86"/>
    <w:family w:val="auto"/>
    <w:pitch w:val="default"/>
    <w:sig w:usb0="00000000" w:usb1="00000000" w:usb2="00000016" w:usb3="00000000" w:csb0="602E0107" w:csb1="00000000"/>
  </w:font>
  <w:font w:name="Cambria">
    <w:altName w:val="Georgia"/>
    <w:panose1 w:val="02040503050406030204"/>
    <w:charset w:val="00"/>
    <w:family w:val="roman"/>
    <w:pitch w:val="default"/>
    <w:sig w:usb0="00000000" w:usb1="00000000" w:usb2="00000000" w:usb3="00000000" w:csb0="0000019F" w:csb1="00000000"/>
  </w:font>
  <w:font w:name="方正小标宋简体">
    <w:altName w:val="Times New Roman"/>
    <w:panose1 w:val="00000000000000000000"/>
    <w:charset w:val="86"/>
    <w:family w:val="auto"/>
    <w:pitch w:val="default"/>
    <w:sig w:usb0="00000000" w:usb1="00000000" w:usb2="00000012" w:usb3="00000000" w:csb0="00040001" w:csb1="00000000"/>
  </w:font>
  <w:font w:name="仿宋_GB2312">
    <w:altName w:val="Times New Roman"/>
    <w:panose1 w:val="02010609030101010101"/>
    <w:charset w:val="86"/>
    <w:family w:val="modern"/>
    <w:pitch w:val="default"/>
    <w:sig w:usb0="00000000" w:usb1="00000000" w:usb2="00000010" w:usb3="00000000" w:csb0="00040000" w:csb1="00000000"/>
  </w:font>
  <w:font w:name="楷体_GB2312">
    <w:altName w:val="汉仪楷体KW"/>
    <w:panose1 w:val="02010609030101010101"/>
    <w:charset w:val="86"/>
    <w:family w:val="modern"/>
    <w:pitch w:val="default"/>
    <w:sig w:usb0="00000000" w:usb1="00000000" w:usb2="00000010" w:usb3="00000000" w:csb0="00040000" w:csb1="00000000"/>
  </w:font>
  <w:font w:name="C059">
    <w:panose1 w:val="00000500000000000000"/>
    <w:charset w:val="00"/>
    <w:family w:val="auto"/>
    <w:pitch w:val="default"/>
    <w:sig w:usb0="00000287" w:usb1="00000800" w:usb2="00000000" w:usb3="00000000" w:csb0="6000009F" w:csb1="00000000"/>
  </w:font>
  <w:font w:name="MiSans Thin">
    <w:panose1 w:val="00000200000000000000"/>
    <w:charset w:val="86"/>
    <w:family w:val="auto"/>
    <w:pitch w:val="default"/>
    <w:sig w:usb0="80000287" w:usb1="080F1811" w:usb2="00000016" w:usb3="00000000" w:csb0="00040001" w:csb1="00000000"/>
  </w:font>
  <w:font w:name="Georgia">
    <w:panose1 w:val="02040502050405020303"/>
    <w:charset w:val="00"/>
    <w:family w:val="auto"/>
    <w:pitch w:val="default"/>
    <w:sig w:usb0="00000287" w:usb1="00000000" w:usb2="00000000" w:usb3="00000000" w:csb0="2000009F" w:csb1="00000000"/>
  </w:font>
  <w:font w:name="方正小标宋_GBK">
    <w:altName w:val="Times New Roman"/>
    <w:panose1 w:val="00000000000000000000"/>
    <w:charset w:val="00"/>
    <w:family w:val="auto"/>
    <w:pitch w:val="default"/>
    <w:sig w:usb0="00000000" w:usb1="00000000" w:usb2="00000000" w:usb3="00000000" w:csb0="00000000" w:csb1="00000000"/>
  </w:font>
  <w:font w:name="方正仿宋_GBK">
    <w:altName w:val="Times New Roman"/>
    <w:panose1 w:val="00000000000000000000"/>
    <w:charset w:val="00"/>
    <w:family w:val="auto"/>
    <w:pitch w:val="default"/>
    <w:sig w:usb0="00000000" w:usb1="00000000" w:usb2="00000000" w:usb3="00000000" w:csb0="00000000" w:csb1="00000000"/>
  </w:font>
  <w:font w:name="汉仪楷体KW">
    <w:panose1 w:val="00020600040101010101"/>
    <w:charset w:val="86"/>
    <w:family w:val="auto"/>
    <w:pitch w:val="default"/>
    <w:sig w:usb0="A00002BF" w:usb1="18EF7CFA" w:usb2="00000016" w:usb3="00000000" w:csb0="00040000" w:csb1="00000000"/>
  </w:font>
  <w:font w:name="华文中宋">
    <w:panose1 w:val="02010600040101010101"/>
    <w:charset w:val="86"/>
    <w:family w:val="auto"/>
    <w:pitch w:val="default"/>
    <w:sig w:usb0="00000287" w:usb1="080F0000" w:usb2="00000000" w:usb3="00000000" w:csb0="0004009F" w:csb1="DFD70000"/>
  </w:font>
  <w:font w:name="乐见体">
    <w:panose1 w:val="02020400000000000000"/>
    <w:charset w:val="86"/>
    <w:family w:val="auto"/>
    <w:pitch w:val="default"/>
    <w:sig w:usb0="80000003" w:usb1="08012000" w:usb2="00000012"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r>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BYAAABkcnMvUEsBAhQAFAAAAAgAh07iQM6p&#10;ebnPAAAABQEAAA8AAAAAAAAAAQAgAAAAOAAAAGRycy9kb3ducmV2LnhtbFBLAQIUABQAAAAIAIdO&#10;4kBteV5o3QEAAL4DAAAOAAAAAAAAAAEAIAAAADQBAABkcnMvZTJvRG9jLnhtbFBLBQYAAAAABgAG&#10;AFkBAACDBQAAAAA=&#10;">
          <v:path/>
          <v:fill on="f" focussize="0,0"/>
          <v:stroke on="f" joinstyle="miter"/>
          <v:imagedata o:title=""/>
          <o:lock v:ext="edit"/>
          <v:textbox inset="0mm,0mm,0mm,0mm" style="mso-fit-shape-to-text:t;">
            <w:txbxContent>
              <w:p>
                <w:pPr>
                  <w:pStyle w:val="7"/>
                  <w:rPr>
                    <w:rFonts w:ascii="宋体" w:hAnsi="宋体" w:cs="宋体"/>
                    <w:sz w:val="28"/>
                    <w:szCs w:val="28"/>
                  </w:rPr>
                </w:pPr>
                <w:r>
                  <w:rPr>
                    <w:rFonts w:hint="eastAsia" w:ascii="宋体" w:hAnsi="宋体" w:cs="宋体"/>
                    <w:sz w:val="28"/>
                    <w:szCs w:val="28"/>
                  </w:rPr>
                  <w:t xml:space="preserve">— </w:t>
                </w:r>
                <w:r>
                  <w:rPr>
                    <w:rFonts w:hint="eastAsia" w:ascii="宋体" w:hAnsi="宋体" w:cs="宋体"/>
                    <w:sz w:val="28"/>
                    <w:szCs w:val="28"/>
                  </w:rPr>
                  <w:fldChar w:fldCharType="begin"/>
                </w:r>
                <w:r>
                  <w:rPr>
                    <w:rFonts w:hint="eastAsia" w:ascii="宋体" w:hAnsi="宋体" w:cs="宋体"/>
                    <w:sz w:val="28"/>
                    <w:szCs w:val="28"/>
                  </w:rPr>
                  <w:instrText xml:space="preserve"> PAGE  \* MERGEFORMAT </w:instrText>
                </w:r>
                <w:r>
                  <w:rPr>
                    <w:rFonts w:hint="eastAsia" w:ascii="宋体" w:hAnsi="宋体" w:cs="宋体"/>
                    <w:sz w:val="28"/>
                    <w:szCs w:val="28"/>
                  </w:rPr>
                  <w:fldChar w:fldCharType="separate"/>
                </w:r>
                <w:r>
                  <w:rPr>
                    <w:rFonts w:ascii="宋体" w:hAnsi="宋体" w:cs="宋体"/>
                    <w:sz w:val="28"/>
                    <w:szCs w:val="28"/>
                  </w:rPr>
                  <w:t>1</w:t>
                </w:r>
                <w:r>
                  <w:rPr>
                    <w:rFonts w:hint="eastAsia" w:ascii="宋体" w:hAnsi="宋体" w:cs="宋体"/>
                    <w:sz w:val="28"/>
                    <w:szCs w:val="28"/>
                  </w:rPr>
                  <w:fldChar w:fldCharType="end"/>
                </w:r>
                <w:r>
                  <w:rPr>
                    <w:rFonts w:hint="eastAsia" w:ascii="宋体" w:hAnsi="宋体" w:cs="宋体"/>
                    <w:sz w:val="28"/>
                    <w:szCs w:val="28"/>
                  </w:rPr>
                  <w:t xml:space="preserve"> —</w:t>
                </w:r>
              </w:p>
            </w:txbxContent>
          </v:textbox>
        </v:shape>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BFCE1D6"/>
    <w:multiLevelType w:val="singleLevel"/>
    <w:tmpl w:val="5BFCE1D6"/>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bordersDoNotSurroundHeader w:val="1"/>
  <w:bordersDoNotSurroundFooter w:val="1"/>
  <w:documentProtection w:enforcement="0"/>
  <w:defaultTabStop w:val="420"/>
  <w:drawingGridHorizontalSpacing w:val="1"/>
  <w:drawingGridVerticalSpacing w:val="1"/>
  <w:doNotUseMarginsForDrawingGridOrigin w:val="1"/>
  <w:drawingGridHorizontalOrigin w:val="0"/>
  <w:drawingGridVerticalOrigin w:val="0"/>
  <w:noPunctuationKerning w:val="1"/>
  <w:characterSpacingControl w:val="compressPunctuation"/>
  <w:doNotValidateAgainstSchema/>
  <w:doNotDemarcateInvalidXml/>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ZDc5MTc1YWUzNDk5OThmNzcwNDRiNmRkMjhiZTRiMmMifQ=="/>
  </w:docVars>
  <w:rsids>
    <w:rsidRoot w:val="000C419B"/>
    <w:rsid w:val="00012879"/>
    <w:rsid w:val="000C419B"/>
    <w:rsid w:val="001200D8"/>
    <w:rsid w:val="001C674F"/>
    <w:rsid w:val="00360766"/>
    <w:rsid w:val="0039299A"/>
    <w:rsid w:val="003A66B8"/>
    <w:rsid w:val="0047239B"/>
    <w:rsid w:val="00472BFC"/>
    <w:rsid w:val="004A439B"/>
    <w:rsid w:val="005B6324"/>
    <w:rsid w:val="006402BA"/>
    <w:rsid w:val="00653627"/>
    <w:rsid w:val="006C523C"/>
    <w:rsid w:val="006E0822"/>
    <w:rsid w:val="00711FEC"/>
    <w:rsid w:val="00761AD4"/>
    <w:rsid w:val="007C554B"/>
    <w:rsid w:val="008847A0"/>
    <w:rsid w:val="00A24D7B"/>
    <w:rsid w:val="00A81C86"/>
    <w:rsid w:val="00AC38F8"/>
    <w:rsid w:val="00BA435A"/>
    <w:rsid w:val="00BB6635"/>
    <w:rsid w:val="00BC4861"/>
    <w:rsid w:val="00CB4BCE"/>
    <w:rsid w:val="00CC3C61"/>
    <w:rsid w:val="00D91893"/>
    <w:rsid w:val="00D97430"/>
    <w:rsid w:val="00E06B5E"/>
    <w:rsid w:val="00F01F49"/>
    <w:rsid w:val="00FD66AC"/>
    <w:rsid w:val="012352D1"/>
    <w:rsid w:val="1D9F113A"/>
    <w:rsid w:val="1F7BF06F"/>
    <w:rsid w:val="1FEE4B73"/>
    <w:rsid w:val="23CE9849"/>
    <w:rsid w:val="372799D5"/>
    <w:rsid w:val="39F304DD"/>
    <w:rsid w:val="54244390"/>
    <w:rsid w:val="54662A63"/>
    <w:rsid w:val="58064E12"/>
    <w:rsid w:val="5BFEE015"/>
    <w:rsid w:val="63EDCF55"/>
    <w:rsid w:val="63FBFBCF"/>
    <w:rsid w:val="669360FD"/>
    <w:rsid w:val="68FF6A83"/>
    <w:rsid w:val="6AEF6005"/>
    <w:rsid w:val="6E3DB48E"/>
    <w:rsid w:val="6FBBC9CF"/>
    <w:rsid w:val="6FBEEA99"/>
    <w:rsid w:val="72BDE561"/>
    <w:rsid w:val="73852719"/>
    <w:rsid w:val="78462278"/>
    <w:rsid w:val="7997EA6C"/>
    <w:rsid w:val="7AEAE675"/>
    <w:rsid w:val="7BAFCE5D"/>
    <w:rsid w:val="7D46598C"/>
    <w:rsid w:val="7D9F8F0F"/>
    <w:rsid w:val="7DFB240B"/>
    <w:rsid w:val="7DFE05E7"/>
    <w:rsid w:val="7E0935ED"/>
    <w:rsid w:val="7FCF2AF7"/>
    <w:rsid w:val="7FF70BF8"/>
    <w:rsid w:val="9FEF033D"/>
    <w:rsid w:val="A27FF1E5"/>
    <w:rsid w:val="AF3FEDDD"/>
    <w:rsid w:val="AFDEB5A7"/>
    <w:rsid w:val="AFEA7FBF"/>
    <w:rsid w:val="B83F4767"/>
    <w:rsid w:val="BF930F07"/>
    <w:rsid w:val="BFCE8436"/>
    <w:rsid w:val="C3F7EB7A"/>
    <w:rsid w:val="CDDF9843"/>
    <w:rsid w:val="CFF5FEEC"/>
    <w:rsid w:val="D3DD9064"/>
    <w:rsid w:val="D6F76A0C"/>
    <w:rsid w:val="D7ECE8D2"/>
    <w:rsid w:val="DDC77D49"/>
    <w:rsid w:val="DF36461C"/>
    <w:rsid w:val="DFDD4FB5"/>
    <w:rsid w:val="E5FFDE33"/>
    <w:rsid w:val="E7F748B5"/>
    <w:rsid w:val="EE5F3713"/>
    <w:rsid w:val="EFC9D62C"/>
    <w:rsid w:val="F6BE9755"/>
    <w:rsid w:val="F6FB2A9A"/>
    <w:rsid w:val="F6FFA89B"/>
    <w:rsid w:val="F88D0DC7"/>
    <w:rsid w:val="FAE4EFE1"/>
    <w:rsid w:val="FB9B6F12"/>
    <w:rsid w:val="FBB66A4A"/>
    <w:rsid w:val="FCFFA442"/>
    <w:rsid w:val="FDEE6989"/>
    <w:rsid w:val="FF5E7DB8"/>
    <w:rsid w:val="FF77E367"/>
    <w:rsid w:val="FFD576EB"/>
    <w:rsid w:val="FFDB1578"/>
    <w:rsid w:val="FFFADE43"/>
    <w:rsid w:val="FFFBE8B7"/>
    <w:rsid w:val="FFFF5267"/>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EmbedSmartTag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iPriority="39" w:semiHidden="0" w:name="toc 1"/>
    <w:lsdException w:qFormat="1" w:uiPriority="39" w:semiHidden="0" w:name="toc 2"/>
    <w:lsdException w:qFormat="1" w:uiPriority="39"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uppressAutoHyphens/>
      <w:jc w:val="both"/>
    </w:pPr>
    <w:rPr>
      <w:rFonts w:ascii="Calibri" w:hAnsi="Calibri" w:eastAsia="宋体" w:cs="Times New Roman"/>
      <w:kern w:val="2"/>
      <w:sz w:val="21"/>
      <w:szCs w:val="24"/>
      <w:lang w:val="en-US" w:eastAsia="zh-CN" w:bidi="ar-SA"/>
    </w:rPr>
  </w:style>
  <w:style w:type="paragraph" w:styleId="2">
    <w:name w:val="heading 1"/>
    <w:basedOn w:val="1"/>
    <w:next w:val="1"/>
    <w:link w:val="18"/>
    <w:qFormat/>
    <w:uiPriority w:val="0"/>
    <w:pPr>
      <w:keepNext/>
      <w:keepLines/>
      <w:spacing w:before="340" w:after="330" w:line="578" w:lineRule="auto"/>
      <w:outlineLvl w:val="0"/>
    </w:pPr>
    <w:rPr>
      <w:b/>
      <w:bCs/>
      <w:kern w:val="44"/>
      <w:sz w:val="44"/>
      <w:szCs w:val="44"/>
    </w:rPr>
  </w:style>
  <w:style w:type="character" w:default="1" w:styleId="14">
    <w:name w:val="Default Paragraph Font"/>
    <w:semiHidden/>
    <w:unhideWhenUsed/>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styleId="3">
    <w:name w:val="caption"/>
    <w:basedOn w:val="1"/>
    <w:next w:val="1"/>
    <w:qFormat/>
    <w:uiPriority w:val="0"/>
    <w:pPr>
      <w:suppressLineNumbers/>
      <w:spacing w:before="120" w:after="120"/>
    </w:pPr>
    <w:rPr>
      <w:i/>
      <w:iCs/>
      <w:sz w:val="24"/>
    </w:rPr>
  </w:style>
  <w:style w:type="paragraph" w:styleId="4">
    <w:name w:val="Body Text"/>
    <w:basedOn w:val="1"/>
    <w:qFormat/>
    <w:uiPriority w:val="0"/>
    <w:pPr>
      <w:spacing w:after="140" w:line="276" w:lineRule="auto"/>
    </w:pPr>
  </w:style>
  <w:style w:type="paragraph" w:styleId="5">
    <w:name w:val="toc 3"/>
    <w:basedOn w:val="1"/>
    <w:next w:val="1"/>
    <w:unhideWhenUsed/>
    <w:qFormat/>
    <w:uiPriority w:val="39"/>
    <w:pPr>
      <w:widowControl/>
      <w:suppressAutoHyphens w:val="0"/>
      <w:spacing w:after="100" w:line="276" w:lineRule="auto"/>
      <w:ind w:left="440"/>
      <w:jc w:val="left"/>
    </w:pPr>
    <w:rPr>
      <w:rFonts w:asciiTheme="minorHAnsi" w:hAnsiTheme="minorHAnsi" w:eastAsiaTheme="minorEastAsia" w:cstheme="minorBidi"/>
      <w:kern w:val="0"/>
      <w:sz w:val="22"/>
      <w:szCs w:val="22"/>
    </w:rPr>
  </w:style>
  <w:style w:type="paragraph" w:styleId="6">
    <w:name w:val="Balloon Text"/>
    <w:basedOn w:val="1"/>
    <w:link w:val="20"/>
    <w:uiPriority w:val="0"/>
    <w:rPr>
      <w:sz w:val="18"/>
      <w:szCs w:val="18"/>
    </w:rPr>
  </w:style>
  <w:style w:type="paragraph" w:styleId="7">
    <w:name w:val="footer"/>
    <w:basedOn w:val="1"/>
    <w:qFormat/>
    <w:uiPriority w:val="0"/>
    <w:pPr>
      <w:tabs>
        <w:tab w:val="center" w:pos="4153"/>
        <w:tab w:val="right" w:pos="8306"/>
      </w:tabs>
      <w:snapToGrid w:val="0"/>
      <w:jc w:val="left"/>
    </w:pPr>
    <w:rPr>
      <w:sz w:val="18"/>
    </w:rPr>
  </w:style>
  <w:style w:type="paragraph" w:styleId="8">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9">
    <w:name w:val="toc 1"/>
    <w:basedOn w:val="1"/>
    <w:next w:val="1"/>
    <w:unhideWhenUsed/>
    <w:qFormat/>
    <w:uiPriority w:val="39"/>
    <w:pPr>
      <w:widowControl/>
      <w:suppressAutoHyphens w:val="0"/>
      <w:spacing w:after="100" w:line="276" w:lineRule="auto"/>
      <w:jc w:val="left"/>
    </w:pPr>
    <w:rPr>
      <w:rFonts w:asciiTheme="minorHAnsi" w:hAnsiTheme="minorHAnsi" w:eastAsiaTheme="minorEastAsia" w:cstheme="minorBidi"/>
      <w:kern w:val="0"/>
      <w:sz w:val="22"/>
      <w:szCs w:val="22"/>
    </w:rPr>
  </w:style>
  <w:style w:type="paragraph" w:styleId="10">
    <w:name w:val="List"/>
    <w:basedOn w:val="4"/>
    <w:qFormat/>
    <w:uiPriority w:val="0"/>
  </w:style>
  <w:style w:type="paragraph" w:styleId="11">
    <w:name w:val="toc 2"/>
    <w:basedOn w:val="1"/>
    <w:next w:val="1"/>
    <w:unhideWhenUsed/>
    <w:qFormat/>
    <w:uiPriority w:val="39"/>
    <w:pPr>
      <w:widowControl/>
      <w:suppressAutoHyphens w:val="0"/>
      <w:spacing w:after="100" w:line="276" w:lineRule="auto"/>
      <w:ind w:left="220"/>
      <w:jc w:val="left"/>
    </w:pPr>
    <w:rPr>
      <w:rFonts w:asciiTheme="minorHAnsi" w:hAnsiTheme="minorHAnsi" w:eastAsiaTheme="minorEastAsia" w:cstheme="minorBidi"/>
      <w:kern w:val="0"/>
      <w:sz w:val="22"/>
      <w:szCs w:val="22"/>
    </w:rPr>
  </w:style>
  <w:style w:type="paragraph" w:styleId="12">
    <w:name w:val="Normal (Web)"/>
    <w:basedOn w:val="1"/>
    <w:qFormat/>
    <w:uiPriority w:val="0"/>
    <w:rPr>
      <w:sz w:val="24"/>
    </w:rPr>
  </w:style>
  <w:style w:type="character" w:customStyle="1" w:styleId="15">
    <w:name w:val="默认段落字体1"/>
    <w:qFormat/>
    <w:uiPriority w:val="0"/>
  </w:style>
  <w:style w:type="paragraph" w:customStyle="1" w:styleId="16">
    <w:name w:val="Heading"/>
    <w:basedOn w:val="1"/>
    <w:next w:val="4"/>
    <w:qFormat/>
    <w:uiPriority w:val="0"/>
    <w:pPr>
      <w:keepNext/>
      <w:spacing w:before="240" w:after="120"/>
    </w:pPr>
    <w:rPr>
      <w:rFonts w:ascii="Liberation Sans" w:hAnsi="Liberation Sans" w:eastAsia="Noto Sans CJK SC Regular" w:cs="Noto Sans CJK SC Regular"/>
      <w:sz w:val="28"/>
      <w:szCs w:val="28"/>
    </w:rPr>
  </w:style>
  <w:style w:type="paragraph" w:customStyle="1" w:styleId="17">
    <w:name w:val="Index"/>
    <w:basedOn w:val="1"/>
    <w:qFormat/>
    <w:uiPriority w:val="0"/>
    <w:pPr>
      <w:suppressLineNumbers/>
    </w:pPr>
  </w:style>
  <w:style w:type="character" w:customStyle="1" w:styleId="18">
    <w:name w:val="标题 1 Char"/>
    <w:basedOn w:val="14"/>
    <w:link w:val="2"/>
    <w:uiPriority w:val="0"/>
    <w:rPr>
      <w:rFonts w:ascii="Calibri" w:hAnsi="Calibri"/>
      <w:b/>
      <w:bCs/>
      <w:kern w:val="44"/>
      <w:sz w:val="44"/>
      <w:szCs w:val="44"/>
    </w:rPr>
  </w:style>
  <w:style w:type="paragraph" w:customStyle="1" w:styleId="19">
    <w:name w:val="TOC Heading"/>
    <w:basedOn w:val="2"/>
    <w:next w:val="1"/>
    <w:semiHidden/>
    <w:unhideWhenUsed/>
    <w:qFormat/>
    <w:uiPriority w:val="39"/>
    <w:pPr>
      <w:widowControl/>
      <w:suppressAutoHyphens w:val="0"/>
      <w:spacing w:before="480" w:after="0" w:line="276" w:lineRule="auto"/>
      <w:jc w:val="left"/>
      <w:outlineLvl w:val="9"/>
    </w:pPr>
    <w:rPr>
      <w:rFonts w:asciiTheme="majorHAnsi" w:hAnsiTheme="majorHAnsi" w:eastAsiaTheme="majorEastAsia" w:cstheme="majorBidi"/>
      <w:color w:val="366091" w:themeColor="accent1" w:themeShade="BF"/>
      <w:kern w:val="0"/>
      <w:sz w:val="28"/>
      <w:szCs w:val="28"/>
    </w:rPr>
  </w:style>
  <w:style w:type="character" w:customStyle="1" w:styleId="20">
    <w:name w:val="批注框文本 Char"/>
    <w:basedOn w:val="14"/>
    <w:link w:val="6"/>
    <w:uiPriority w:val="0"/>
    <w:rPr>
      <w:rFonts w:ascii="Calibri" w:hAnsi="Calibri"/>
      <w:kern w:val="2"/>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1FD10E-5705-4247-ACC2-0C3C47113A51}">
  <ds:schemaRefs/>
</ds:datastoreItem>
</file>

<file path=docProps/app.xml><?xml version="1.0" encoding="utf-8"?>
<Properties xmlns="http://schemas.openxmlformats.org/officeDocument/2006/extended-properties" xmlns:vt="http://schemas.openxmlformats.org/officeDocument/2006/docPropsVTypes">
  <Pages>11</Pages>
  <Words>799</Words>
  <Characters>4560</Characters>
  <Lines>38</Lines>
  <Paragraphs>10</Paragraphs>
  <TotalTime>0</TotalTime>
  <ScaleCrop>false</ScaleCrop>
  <LinksUpToDate>false</LinksUpToDate>
  <CharactersWithSpaces>5349</CharactersWithSpaces>
  <Application>WPS Office WWO_wpscloud_20240126182319-534a0df1c3</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2018-11-30T09:47:00Z</dcterms:created>
  <dc:creator>admin</dc:creator>
  <cp:lastModifiedBy>Administrator</cp:lastModifiedBy>
  <dcterms:modified xsi:type="dcterms:W3CDTF">2024-02-20T11:00:05Z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2052-0.0.0.0</vt:lpwstr>
  </property>
  <property fmtid="{D5CDD505-2E9C-101B-9397-08002B2CF9AE}" pid="3" name="ICV">
    <vt:lpwstr>96081F72B7444D3C8C1C7DDAED24732C_13</vt:lpwstr>
  </property>
</Properties>
</file>