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882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四川省广元市利州中学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1039"/>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keepNext w:val="0"/>
            <w:keepLines w:val="0"/>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r>
            <w:rPr>
              <w:rFonts w:ascii="宋体" w:hAnsi="宋体" w:eastAsia="宋体"/>
              <w:sz w:val="21"/>
            </w:rPr>
            <w:t>目录</w:t>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_Toc7509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_Toc7509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_Toc27690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利州中学单位</w:t>
          </w:r>
          <w:r>
            <w:rPr>
              <w:rFonts w:hint="eastAsia" w:ascii="楷体_GB2312" w:hAnsi="楷体_GB2312" w:eastAsia="楷体_GB2312" w:cs="楷体_GB2312"/>
              <w:szCs w:val="32"/>
            </w:rPr>
            <w:t>职能简介</w:t>
          </w:r>
          <w:r>
            <w:tab/>
          </w:r>
          <w:r>
            <w:fldChar w:fldCharType="begin"/>
          </w:r>
          <w:r>
            <w:instrText xml:space="preserve"> PAGEREF _Toc27690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_Toc8379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利州中学单位</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_Toc8379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_Toc32582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_Toc32582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_Toc4256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_Toc4256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_Toc12436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_Toc12436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_Toc994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_Toc994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_Toc8936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_Toc8936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_Toc9136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_Toc9136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_Toc19903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_Toc19903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_Toc14479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_Toc14479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_Toc12948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_Toc12948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_Toc29913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_Toc29913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_Toc15870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_Toc15870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_Toc4063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_Toc4063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_Toc15039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_Toc15039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_Toc8008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_Toc8008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_Toc11807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_Toc11807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_Toc18551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_Toc18551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_Toc28745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_Toc28745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_Toc29170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_Toc29170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_Toc10383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_Toc10383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_Toc7451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_Toc7451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_Toc21690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_Toc21690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_Toc4810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_Toc4810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460" w:lineRule="exact"/>
            <w:ind w:left="0" w:right="0" w:firstLine="0"/>
            <w:jc w:val="both"/>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shd w:val="clea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7509"/>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769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利州中学单位</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1.贯彻党的教育方针，坚持社会主义办学方向，对学生进行德育、智育、体育、美育和劳动教育等方面的教育。</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2.配合各级政府依法动员适龄儿童、少年入学，严格控制学生辍学，依法保证适龄儿童、少年接受九年义务教育。</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3.负责制定学校教育发展规划，并抓好组织实施和落实工作。</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8379"/>
      <w:r>
        <w:rPr>
          <w:rFonts w:hint="eastAsia" w:ascii="楷体_GB2312" w:hAnsi="楷体_GB2312" w:eastAsia="楷体_GB2312" w:cs="楷体_GB2312"/>
          <w:sz w:val="32"/>
          <w:szCs w:val="32"/>
          <w:lang w:val="en-US" w:eastAsia="zh-CN"/>
        </w:rPr>
        <w:t>利州中学单位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1.加强学校党建工作。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2.提升德育工作水平。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3.推进基础设施建设。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4.狠抓教学质量提升。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5.强化三支队伍建设。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6.强化师德师风建设。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7.彰显办学特色亮点。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32582"/>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我单位为广元市教育局的下属二级预算单位，本单位无下属机构，单位性质为公益一类事业单位。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4256"/>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楷体_GB2312" w:hAnsi="楷体_GB2312" w:eastAsia="楷体_GB2312" w:cs="楷体_GB2312"/>
          <w:sz w:val="32"/>
          <w:szCs w:val="32"/>
          <w:lang w:val="en-US" w:eastAsia="zh-CN"/>
        </w:rPr>
        <w:t>利州中学</w:t>
      </w:r>
      <w:r>
        <w:rPr>
          <w:rFonts w:hint="eastAsia" w:ascii="仿宋_GB2312" w:hAnsi="仿宋_GB2312" w:eastAsia="仿宋_GB2312" w:cs="仿宋_GB2312"/>
          <w:sz w:val="32"/>
          <w:szCs w:val="32"/>
          <w:lang w:val="en-US" w:eastAsia="zh-CN"/>
        </w:rPr>
        <w:t>单位所有收入和支出均纳入部门预算管理。收入包括：一般公共预算拨款收入、事业收入、其他收入；支出包括：教育支出、社会保障和就业支出、卫生健康支出、住房保障支出。利州中学单位2024年收支预算总数3446.98万元，比2023年收支预算总数增加801.00万元，主要原因是2024年包含事业收入及其他收入，同时单位职工人员增加14人，相应职工基本工资、绩效、津贴、保险等金额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2436"/>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利州中学单位2024年收入预算3446.98万元，其中：一般公共预算拨款收入2986.98万元，占86.66%；事业收入100.00万元，占2.90%；其他收入360.00万元，占10.44%。</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994"/>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利州中学单位2024年支出预算3446.98万元，其中：基本支出2983.34万元，占86.55%；项目支出463.64万元，占13.45%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8936"/>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利州中学单位2024年财政拨款收支预算总数2986.98万元，比2023年财政拨款收支预算总数增加341.00万元，主要原因是单位职工人员增加14人，相应职工基本工资、绩效、津贴、保险等金额增加。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收入包括：本年一般公共预算拨款收入2986.98万元；支出包括：教育支出2397.71万元、社会保障和就业支出287.85万元、卫生健康支出92.39万元、住房保障支出209.02万元。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9136"/>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9903"/>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利州中学单位2024年一般公共预算当年拨款2986.98万元，比2023年预算数增加341.00万元，主要原因是单位职工人员增加14人，相应职工基本工资、绩效、津贴、保险等金额增加。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4479"/>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教育支出2397.71万元，占80.27%；社会保障和就业支出287.85万元，占9.64%；卫生健康支出92.39万元，占3.09%；住房保障支出209.02万元，占7.00%。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2948"/>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类）普通教育（款）初中教育（项）2024年预算数为2397.71万元，主要用于：主要用于事业单位基本工资、津贴补贴、奖金、绩效工资、其他工资福利支出、生活补助、工会经费、福利费、其他商品和服务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2.社会保障和就业（类）行政事业单位养老支出（款）机关事业单位基本养老保险缴费支出（项）2024年预算数为278.49万元，主要用于：实施养老保险制度由单位缴纳的基本养老保险支出。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3.社会保障和就业（类）其他社会保障和就业支出（款）其他社会保障和就业支出（项）2024年预算数为9.36万元，主要用于：事业单位按规定由单位缴纳的工伤保险、失业保险支出。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4.卫生健康（类）行政事业单位医疗（款）事业单位医疗（项）2024年预算数为92.39万元，主要用于：事业单位按规定由单位缴纳的基本医疗保险支出。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5.住房保障（类）住房改革支出（款）住房公积金（项）2024年预算数为209.02万元，主要用于：部门按规定为职工缴纳的住房公积金支出。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9913"/>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利州中学单位2024年一般公共预算基本支出2983.34万元，其中：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人员经费2905.59万元，主要包括：基本工资、津贴补贴、奖金、绩效工资、机关事业单位基本养老保险缴费、职工基本医疗保险缴费、其他社会保障缴费、住房公积金、其他工资福利支出、生活补助等支出。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公用经费77.74万元，主要包括：工会经费、福利费、其他商品和服务等支出。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5870"/>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利州中学单位2024年“三公”经费财政拨款预算数0.00万元，其中：公务接待费0.00万元，公务用车购置及运行维护费0.00万元，因公出国（境）经费0.00万元。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4063"/>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公务接待费与2023年预算相比持平。2024年无预算安排。</w:t>
      </w:r>
      <w:bookmarkStart w:id="26" w:name="_GoBack"/>
      <w:bookmarkEnd w:id="26"/>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5039"/>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800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1807"/>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利州中学单位2024年无政府性基金预算拨款安排的支出。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8551"/>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利州中学单位2024年无国有资本经营预算拨款安排的支出。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8745"/>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1" w:name="_Toc29170"/>
      <w:r>
        <w:rPr>
          <w:rFonts w:hint="eastAsia" w:ascii="楷体_GB2312" w:hAnsi="楷体_GB2312" w:eastAsia="楷体_GB2312" w:cs="楷体_GB2312"/>
          <w:sz w:val="32"/>
          <w:szCs w:val="32"/>
          <w:highlight w:val="none"/>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利州中学为事业单位，按规定未使用机关运行的相关科目。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0383"/>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2024年，利州中学单位安排政府采购预算0.00万元。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7451"/>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截至2023年底，利州中学单位共有车辆0辆。单位无价值200万元以上的大型设备。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1690"/>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2024年利州中学单位开展绩效目标管理的项目11个，涉及预算3446.98万元。其中：人员类项目6个，涉及预算2905.59万元；运转类项目2个，涉及预算77.74万元；特定目标类项目3个，涉及预算463.64万元。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4810"/>
      <w:r>
        <w:rPr>
          <w:rFonts w:hint="eastAsia" w:ascii="黑体" w:hAnsi="黑体" w:eastAsia="黑体" w:cs="黑体"/>
          <w:sz w:val="32"/>
          <w:szCs w:val="32"/>
          <w:lang w:val="en-US" w:eastAsia="zh-CN"/>
        </w:rPr>
        <w:t>十一、名词解释</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指事业单位开展专业业务活动及辅助活动所取得的收入。主要为学校根据国家有关部门批准的项目和标准收取的住宿费。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“事业收入”等以外的收入。如课时收入等。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（四）教育（类）普通教育（款）初中教育（项）：</w:t>
      </w:r>
      <w:r>
        <w:rPr>
          <w:rFonts w:hint="eastAsia" w:ascii="仿宋_GB2312" w:hAnsi="仿宋_GB2312" w:eastAsia="仿宋_GB2312" w:cs="仿宋_GB2312"/>
          <w:sz w:val="32"/>
          <w:szCs w:val="32"/>
          <w:highlight w:val="none"/>
          <w:lang w:val="en-US" w:eastAsia="zh-CN"/>
        </w:rPr>
        <w:t>指反映</w:t>
      </w:r>
      <w:r>
        <w:rPr>
          <w:rFonts w:hint="eastAsia" w:ascii="仿宋_GB2312" w:hAnsi="仿宋_GB2312" w:eastAsia="仿宋_GB2312" w:cs="仿宋_GB2312"/>
          <w:sz w:val="32"/>
          <w:szCs w:val="32"/>
          <w:lang w:val="en-US" w:eastAsia="zh-CN"/>
        </w:rPr>
        <w:t>单位举办的初中教育支出。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（六）社会保障和就业（类）其他社会保障和就业支出（款）其他社会保障和就业支出（项）：</w:t>
      </w:r>
      <w:r>
        <w:rPr>
          <w:rFonts w:hint="eastAsia" w:ascii="仿宋_GB2312" w:hAnsi="仿宋_GB2312" w:eastAsia="仿宋_GB2312" w:cs="仿宋_GB2312"/>
          <w:sz w:val="32"/>
          <w:szCs w:val="32"/>
          <w:lang w:val="en-US" w:eastAsia="zh-CN"/>
        </w:rPr>
        <w:t>指除上述社会保障和就业项目以外其他用于社会保障和就业方面的支出。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（十二）机关运行经费：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EA613E-E28D-47E3-B013-3645975D04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2" w:fontKey="{9B10B812-2ACC-46BE-B819-091CF7865AE8}"/>
  </w:font>
  <w:font w:name="楷体_GB2312">
    <w:panose1 w:val="02010609030101010101"/>
    <w:charset w:val="86"/>
    <w:family w:val="auto"/>
    <w:pitch w:val="default"/>
    <w:sig w:usb0="00000001" w:usb1="080E0000" w:usb2="00000000" w:usb3="00000000" w:csb0="00040000" w:csb1="00000000"/>
    <w:embedRegular r:id="rId3" w:fontKey="{D1FDC9E0-E847-474F-84B9-6A4B94188B7B}"/>
  </w:font>
  <w:font w:name="仿宋_GB2312">
    <w:panose1 w:val="02010609030101010101"/>
    <w:charset w:val="86"/>
    <w:family w:val="modern"/>
    <w:pitch w:val="default"/>
    <w:sig w:usb0="00000001" w:usb1="080E0000" w:usb2="00000000" w:usb3="00000000" w:csb0="00040000" w:csb1="00000000"/>
    <w:embedRegular r:id="rId4" w:fontKey="{C364A426-0B24-4B65-AD87-120B841B48C5}"/>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38041"/>
    <w:multiLevelType w:val="singleLevel"/>
    <w:tmpl w:val="89038041"/>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a99d09db-af2e-4a1c-a660-e0dfac95b3a2"/>
  </w:docVars>
  <w:rsids>
    <w:rsidRoot w:val="00000000"/>
    <w:rsid w:val="012352D1"/>
    <w:rsid w:val="079F5310"/>
    <w:rsid w:val="09C6146A"/>
    <w:rsid w:val="140934A4"/>
    <w:rsid w:val="15AA186E"/>
    <w:rsid w:val="1AFD3A57"/>
    <w:rsid w:val="1B062D8C"/>
    <w:rsid w:val="1F7BF06F"/>
    <w:rsid w:val="1FEE4B73"/>
    <w:rsid w:val="23875BB7"/>
    <w:rsid w:val="239146E9"/>
    <w:rsid w:val="23CE9849"/>
    <w:rsid w:val="23D81479"/>
    <w:rsid w:val="2A481CFC"/>
    <w:rsid w:val="2FC66B4C"/>
    <w:rsid w:val="39F304DD"/>
    <w:rsid w:val="3FBD0848"/>
    <w:rsid w:val="5112548F"/>
    <w:rsid w:val="53442347"/>
    <w:rsid w:val="54244390"/>
    <w:rsid w:val="54662A63"/>
    <w:rsid w:val="58064E12"/>
    <w:rsid w:val="581261D1"/>
    <w:rsid w:val="59856CB1"/>
    <w:rsid w:val="5BFEE015"/>
    <w:rsid w:val="604E7CD6"/>
    <w:rsid w:val="61840B64"/>
    <w:rsid w:val="63EDCF55"/>
    <w:rsid w:val="63FBFBCF"/>
    <w:rsid w:val="669360FD"/>
    <w:rsid w:val="68FF6A83"/>
    <w:rsid w:val="6CF76D69"/>
    <w:rsid w:val="6FBBC9CF"/>
    <w:rsid w:val="72BDE561"/>
    <w:rsid w:val="747254F0"/>
    <w:rsid w:val="78462278"/>
    <w:rsid w:val="7997EA6C"/>
    <w:rsid w:val="7AEAE675"/>
    <w:rsid w:val="7BAFCE5D"/>
    <w:rsid w:val="7D46598C"/>
    <w:rsid w:val="7DFB240B"/>
    <w:rsid w:val="7E0935ED"/>
    <w:rsid w:val="7ECA164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3327</Words>
  <Characters>3671</Characters>
  <TotalTime>0</TotalTime>
  <ScaleCrop>false</ScaleCrop>
  <LinksUpToDate>false</LinksUpToDate>
  <CharactersWithSpaces>3769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2024-03-04T15:18:02Z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F5616C731C324E3988BD83EB267A1481</vt:lpwstr>
  </property>
</Properties>
</file>