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600" w:lineRule="exact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</w:t>
      </w:r>
    </w:p>
    <w:p>
      <w:pPr>
        <w:spacing w:line="600" w:lineRule="exact"/>
        <w:jc w:val="center"/>
        <w:rPr>
          <w:rFonts w:ascii="仿宋" w:hAnsi="仿宋" w:eastAsia="仿宋"/>
          <w:b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四川省水资源税适用税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额表</w:t>
      </w:r>
    </w:p>
    <w:p>
      <w:pPr>
        <w:widowControl/>
        <w:spacing w:line="220" w:lineRule="exact"/>
        <w:jc w:val="center"/>
        <w:rPr>
          <w:rFonts w:ascii="黑体" w:hAnsi="黑体" w:eastAsia="黑体"/>
          <w:sz w:val="36"/>
          <w:szCs w:val="36"/>
        </w:rPr>
      </w:pPr>
    </w:p>
    <w:tbl>
      <w:tblPr>
        <w:tblW w:w="852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703"/>
        <w:gridCol w:w="2043"/>
        <w:gridCol w:w="1247"/>
        <w:gridCol w:w="2769"/>
        <w:gridCol w:w="1766"/>
      </w:tblGrid>
      <w:tr>
        <w:trPr>
          <w:trHeight w:val="225" w:hRule="atLeast"/>
          <w:jc w:val="center"/>
        </w:trPr>
        <w:tc>
          <w:tcPr>
            <w:tcW w:w="2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类别</w:t>
            </w: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取用水户</w:t>
            </w:r>
          </w:p>
        </w:tc>
        <w:tc>
          <w:tcPr>
            <w:tcW w:w="1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税额标准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地表水</w:t>
            </w:r>
          </w:p>
        </w:tc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全省范围</w:t>
            </w: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农业生产者（超规定限额）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0.03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供农村人口生活用水的集中式饮水工程单位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0.03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地源热泵使用者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0.05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回收利用的地源热泵使用者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0.02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特种行业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0.50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成都、绵阳、德阳、自贡、内江、资阳、乐山、遂宁</w:t>
            </w: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城镇公共供水企业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0.10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其他行业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0.11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南充、广安、眉山、雅安、宜宾、泸州、攀枝花</w:t>
            </w: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城镇公共供水企业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0.09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其他行业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0.10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达州、巴中、广元、甘孜、阿坝、凉山</w:t>
            </w: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城镇公共供水企业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0.08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其他行业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0.09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地下水</w:t>
            </w:r>
          </w:p>
        </w:tc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全省范围</w:t>
            </w: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农业生产者（超规定限额）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0.05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供农村人口生活用水的集中式饮水工程单位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0.05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地源热泵使用者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0.10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完全回灌的地源热泵使用者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0.03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特种行业</w:t>
            </w: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公共供水管网覆盖内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见备注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公共供水管网覆盖外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0.80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成都、绵阳、德阳、自贡、内江、资阳、乐山、遂宁</w:t>
            </w: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城镇公共供水企业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0.20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其他行业</w:t>
            </w:r>
          </w:p>
        </w:tc>
        <w:tc>
          <w:tcPr>
            <w:tcW w:w="2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公共供水管网覆盖内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见备注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4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公共供水管网覆盖外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0.23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南充、广安、眉山、雅安、宜宾、泸州、攀枝花</w:t>
            </w: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城镇公共供水企业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0.18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其他行业</w:t>
            </w:r>
          </w:p>
        </w:tc>
        <w:tc>
          <w:tcPr>
            <w:tcW w:w="2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公共供水管网覆盖内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见备注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公共供水管网覆盖外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0.19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达州、巴中、广元、甘孜、阿坝、凉山</w:t>
            </w: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城镇公共供水企业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0.15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其他行业</w:t>
            </w:r>
          </w:p>
        </w:tc>
        <w:tc>
          <w:tcPr>
            <w:tcW w:w="2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公共供水管网覆盖内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见备注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</w:tr>
      <w:tr>
        <w:trPr>
          <w:trHeight w:val="225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公共供水管网覆盖外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0.17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274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其他用水</w:t>
            </w: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水力发电企业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0.005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千瓦时</w:t>
            </w:r>
          </w:p>
        </w:tc>
      </w:tr>
      <w:tr>
        <w:trPr>
          <w:trHeight w:val="225" w:hRule="atLeast"/>
          <w:jc w:val="center"/>
        </w:trPr>
        <w:tc>
          <w:tcPr>
            <w:tcW w:w="27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火力发电贯流式冷却取用水企业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0.0007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千瓦时</w:t>
            </w:r>
          </w:p>
        </w:tc>
      </w:tr>
      <w:tr>
        <w:trPr>
          <w:trHeight w:val="225" w:hRule="atLeast"/>
          <w:jc w:val="center"/>
        </w:trPr>
        <w:tc>
          <w:tcPr>
            <w:tcW w:w="27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疏干排水的单位和个人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0.20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  <w:tr>
        <w:trPr>
          <w:trHeight w:val="225" w:hRule="atLeast"/>
          <w:jc w:val="center"/>
        </w:trPr>
        <w:tc>
          <w:tcPr>
            <w:tcW w:w="27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回收利用疏干排水的单位和个人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0.10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立方米</w:t>
            </w:r>
          </w:p>
        </w:tc>
      </w:tr>
    </w:tbl>
    <w:p>
      <w:pPr>
        <w:widowControl/>
        <w:wordWrap/>
        <w:adjustRightInd/>
        <w:snapToGrid/>
        <w:spacing w:before="0" w:after="0" w:line="320" w:lineRule="exact"/>
        <w:ind w:left="794" w:leftChars="0" w:right="0" w:hanging="794" w:firstLineChars="0"/>
        <w:jc w:val="left"/>
        <w:textAlignment w:val="auto"/>
        <w:outlineLvl w:val="9"/>
        <w:rPr>
          <w:rFonts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备注：</w:t>
      </w:r>
      <w:r>
        <w:rPr>
          <w:rFonts w:ascii="宋体" w:hAnsi="宋体" w:eastAsia="宋体" w:cs="宋体"/>
          <w:kern w:val="0"/>
          <w:sz w:val="20"/>
          <w:szCs w:val="20"/>
        </w:rPr>
        <w:t>1.</w:t>
      </w:r>
      <w:r>
        <w:rPr>
          <w:rFonts w:hint="eastAsia" w:ascii="宋体" w:hAnsi="宋体" w:eastAsia="宋体" w:cs="宋体"/>
          <w:kern w:val="0"/>
          <w:sz w:val="20"/>
          <w:szCs w:val="20"/>
        </w:rPr>
        <w:t>在城镇公共供水管网覆盖地区取用地下水的特种行业、其他行业，其税额标准分别按所在县（市、区）同类用途的城镇公共供水最高价格执行。</w:t>
      </w:r>
    </w:p>
    <w:p>
      <w:pPr>
        <w:widowControl/>
        <w:spacing w:line="320" w:lineRule="exact"/>
        <w:jc w:val="left"/>
        <w:rPr>
          <w:rFonts w:ascii="宋体" w:hAnsi="宋体" w:eastAsia="宋体"/>
          <w:b/>
          <w:sz w:val="20"/>
          <w:szCs w:val="20"/>
        </w:rPr>
      </w:pPr>
      <w:r>
        <w:rPr>
          <w:rFonts w:ascii="宋体" w:hAnsi="宋体" w:eastAsia="宋体" w:cs="宋体"/>
          <w:kern w:val="0"/>
          <w:sz w:val="20"/>
          <w:szCs w:val="20"/>
        </w:rPr>
        <w:t xml:space="preserve">      2.</w:t>
      </w:r>
      <w:r>
        <w:rPr>
          <w:rFonts w:hint="eastAsia" w:ascii="宋体" w:hAnsi="宋体" w:eastAsia="宋体" w:cs="宋体"/>
          <w:kern w:val="0"/>
          <w:sz w:val="20"/>
          <w:szCs w:val="20"/>
        </w:rPr>
        <w:t>火力发电循环式冷却取用水企业适用“其他行业”（公共供水管网覆盖外）税额。</w:t>
      </w:r>
    </w:p>
    <w:p>
      <w:pPr>
        <w:widowControl/>
        <w:jc w:val="left"/>
      </w:pPr>
      <w:r>
        <w:br w:type="page"/>
      </w:r>
    </w:p>
    <w:p/>
    <w:p/>
    <w:p/>
    <w:p/>
    <w:p/>
    <w:p/>
    <w:p/>
    <w:p/>
    <w:p/>
    <w:p/>
    <w:p/>
    <w:p/>
    <w:p/>
    <w:p/>
    <w:p/>
    <w:p/>
    <w:p/>
    <w:p/>
    <w:p/>
    <w:p>
      <w:r>
        <w:rPr>
          <w:rFonts w:hint="eastAsia" w:ascii="黑体" w:hAnsi="黑体" w:eastAsia="黑体"/>
        </w:rPr>
        <w:t>信息公开选项</w:t>
      </w:r>
      <w:r>
        <w:rPr>
          <w:rFonts w:hint="eastAsia"/>
        </w:rPr>
        <w:t>：主动公开</w:t>
      </w:r>
    </w:p>
    <w:p>
      <w:pPr>
        <w:ind w:firstLine="300" w:firstLineChars="100"/>
        <w:rPr>
          <w:sz w:val="30"/>
          <w:szCs w:val="30"/>
        </w:rPr>
      </w:pPr>
      <w:r>
        <w:rPr>
          <w:rFonts w:hint="eastAsia"/>
          <w:sz w:val="30"/>
          <w:szCs w:val="30"/>
        </w:rPr>
        <w:t>抄送：财政部、税务总局、水利部。</w:t>
      </w:r>
    </w:p>
    <w:sectPr>
      <w:headerReference r:id="rId4" w:type="default"/>
      <w:footerReference r:id="rId5" w:type="default"/>
      <w:footerReference r:id="rId6" w:type="even"/>
      <w:pgSz w:w="11906" w:h="16838"/>
      <w:pgMar w:top="1440" w:right="1797" w:bottom="1440" w:left="1797" w:header="851" w:footer="1247" w:gutter="0"/>
      <w:pgNumType w:fmt="numberInDash" w:start="11"/>
      <w:cols w:space="425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t>- 11 -</w:t>
    </w:r>
    <w:r>
      <w:rPr>
        <w:rFonts w:ascii="宋体" w:hAnsi="宋体" w:eastAsia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framePr w:wrap="around" w:hAnchor="margin" w:vAnchor="text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- 11 -</w: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nhideWhenUsed="0"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iPriority w:val="99"/>
    <w:rPr>
      <w:rFonts w:cs="Times New Roman"/>
    </w:rPr>
  </w:style>
  <w:style w:type="character" w:customStyle="1" w:styleId="7">
    <w:name w:val="批注框文本 Char Char"/>
    <w:link w:val="2"/>
    <w:uiPriority w:val="99"/>
    <w:rPr>
      <w:rFonts w:ascii="Times New Roman" w:hAnsi="Times New Roman" w:eastAsia="仿宋_GB2312" w:cs="Times New Roman"/>
      <w:sz w:val="2"/>
    </w:rPr>
  </w:style>
  <w:style w:type="character" w:customStyle="1" w:styleId="8">
    <w:name w:val="页脚 Char Char"/>
    <w:link w:val="3"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页眉 Char Char"/>
    <w:link w:val="4"/>
    <w:uiPriority w:val="99"/>
    <w:rPr>
      <w:rFonts w:ascii="Times New Roman" w:hAnsi="Times New Roman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154</Words>
  <Characters>884</Characters>
  <Lines>7</Lines>
  <Paragraphs>2</Paragraphs>
  <TotalTime>0</TotalTime>
  <ScaleCrop>false</ScaleCrop>
  <LinksUpToDate>false</LinksUpToDate>
  <CharactersWithSpaces>0</CharactersWithSpaces>
  <Application>WPS Office 个人版_9.1.0.4369_{F1E327BC-269C-435d-A152-05C5408002CA}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2018-01-02T04:05:00Z</dcterms:created>
  <dc:creator>廖雨飞</dc:creator>
  <cp:lastModifiedBy>Administrator</cp:lastModifiedBy>
  <cp:lastPrinted>2018-01-09T13:00:35Z</cp:lastPrinted>
  <dcterms:modified xsi:type="dcterms:W3CDTF">2018-01-09T13:01:05Z</dcterms:modified>
  <dc:title>四川省人民政府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2052-9.1.0.4369</vt:lpwstr>
  </property>
</Properties>
</file>