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73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按月换算后的综合所得税率表</w:t>
            </w:r>
          </w:p>
          <w:tbl>
            <w:tblPr>
              <w:tblW w:w="8300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054"/>
              <w:gridCol w:w="3910"/>
              <w:gridCol w:w="1504"/>
              <w:gridCol w:w="1832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85" w:hRule="atLeast"/>
              </w:trPr>
              <w:tc>
                <w:tcPr>
                  <w:tcW w:w="105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级数</w:t>
                  </w:r>
                </w:p>
              </w:tc>
              <w:tc>
                <w:tcPr>
                  <w:tcW w:w="391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全月应纳税所得额</w:t>
                  </w:r>
                </w:p>
              </w:tc>
              <w:tc>
                <w:tcPr>
                  <w:tcW w:w="15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税率（%）</w:t>
                  </w:r>
                </w:p>
              </w:tc>
              <w:tc>
                <w:tcPr>
                  <w:tcW w:w="18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速算扣除数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85" w:hRule="atLeast"/>
              </w:trPr>
              <w:tc>
                <w:tcPr>
                  <w:tcW w:w="105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1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不超过3000元的</w:t>
                  </w:r>
                </w:p>
              </w:tc>
              <w:tc>
                <w:tcPr>
                  <w:tcW w:w="15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0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85" w:hRule="atLeast"/>
              </w:trPr>
              <w:tc>
                <w:tcPr>
                  <w:tcW w:w="105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1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超过3000元至12000元的部分</w:t>
                  </w:r>
                </w:p>
              </w:tc>
              <w:tc>
                <w:tcPr>
                  <w:tcW w:w="15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8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210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85" w:hRule="atLeast"/>
              </w:trPr>
              <w:tc>
                <w:tcPr>
                  <w:tcW w:w="105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1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超过12000元至25000元的部分</w:t>
                  </w:r>
                </w:p>
              </w:tc>
              <w:tc>
                <w:tcPr>
                  <w:tcW w:w="15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8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1410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85" w:hRule="atLeast"/>
              </w:trPr>
              <w:tc>
                <w:tcPr>
                  <w:tcW w:w="105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1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超过25000元至35000元的部分</w:t>
                  </w:r>
                </w:p>
              </w:tc>
              <w:tc>
                <w:tcPr>
                  <w:tcW w:w="15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8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2660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85" w:hRule="atLeast"/>
              </w:trPr>
              <w:tc>
                <w:tcPr>
                  <w:tcW w:w="105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1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超过35000元至55000元的部分</w:t>
                  </w:r>
                </w:p>
              </w:tc>
              <w:tc>
                <w:tcPr>
                  <w:tcW w:w="15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8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4410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85" w:hRule="atLeast"/>
              </w:trPr>
              <w:tc>
                <w:tcPr>
                  <w:tcW w:w="105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91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超过55000元至80000元的部分</w:t>
                  </w:r>
                </w:p>
              </w:tc>
              <w:tc>
                <w:tcPr>
                  <w:tcW w:w="15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8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7160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803" w:hRule="atLeast"/>
              </w:trPr>
              <w:tc>
                <w:tcPr>
                  <w:tcW w:w="105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91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超过80000元的部分</w:t>
                  </w:r>
                </w:p>
              </w:tc>
              <w:tc>
                <w:tcPr>
                  <w:tcW w:w="15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83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both"/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15160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  <w:hidden/>
        </w:trPr>
        <w:tc>
          <w:tcPr>
            <w:tcW w:w="9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vanish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vanish/>
              </w:rPr>
            </w:pPr>
            <w:r>
              <w:rPr>
                <w:rFonts w:hint="eastAsia" w:ascii="宋体" w:hAnsi="宋体" w:eastAsia="宋体" w:cs="宋体"/>
                <w:vanish/>
                <w:sz w:val="24"/>
                <w:szCs w:val="24"/>
              </w:rPr>
              <w:t>附件下载:</w:t>
            </w:r>
          </w:p>
        </w:tc>
        <w:tc>
          <w:tcPr>
            <w:tcW w:w="73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vanish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D4AB5"/>
    <w:rsid w:val="516D4AB5"/>
    <w:rsid w:val="5AD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2018-12-27T14:33:00Z</dcterms:created>
  <dc:creator>南辰浅巷墨漓</dc:creator>
  <cp:lastModifiedBy>南辰浅巷墨漓</cp:lastModifiedBy>
  <dcterms:modified xsi:type="dcterms:W3CDTF">2018-12-27T14:33:55Z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